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694C"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722A8FE0" wp14:editId="65DE6F12">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8"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335E5BEE" w14:textId="77777777" w:rsidR="00D60FC6" w:rsidRDefault="00D60FC6" w:rsidP="00D60FC6">
      <w:pPr>
        <w:pStyle w:val="BodyText"/>
        <w:rPr>
          <w:b w:val="0"/>
          <w:color w:val="00197D"/>
        </w:rPr>
      </w:pPr>
    </w:p>
    <w:p w14:paraId="45F992B3" w14:textId="77777777" w:rsidR="00D60FC6" w:rsidRDefault="00D60FC6" w:rsidP="00D60FC6">
      <w:pPr>
        <w:pStyle w:val="BodyText"/>
        <w:rPr>
          <w:b w:val="0"/>
          <w:color w:val="00197D"/>
        </w:rPr>
      </w:pPr>
    </w:p>
    <w:p w14:paraId="127DC3AF" w14:textId="77777777" w:rsidR="00D60FC6" w:rsidRDefault="00D60FC6" w:rsidP="00D60FC6">
      <w:pPr>
        <w:pStyle w:val="BodyText"/>
        <w:rPr>
          <w:b w:val="0"/>
          <w:color w:val="00197D"/>
        </w:rPr>
      </w:pPr>
    </w:p>
    <w:p w14:paraId="7DC8BE34" w14:textId="77777777" w:rsidR="00D60FC6" w:rsidRPr="00D60FC6" w:rsidRDefault="00D60FC6" w:rsidP="00D60FC6">
      <w:pPr>
        <w:pStyle w:val="BodyText"/>
        <w:rPr>
          <w:b w:val="0"/>
          <w:color w:val="00197D"/>
          <w:sz w:val="14"/>
          <w:szCs w:val="14"/>
        </w:rPr>
      </w:pPr>
    </w:p>
    <w:p w14:paraId="1935C27C"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3E72D09C"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p>
    <w:p w14:paraId="55B9C80A"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533BF987"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3EE09E56"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4A273178"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5CA19578"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565E0E66" w14:textId="3045EA2B" w:rsidR="00787D84" w:rsidRPr="00787D84" w:rsidRDefault="00787D84" w:rsidP="00787D84">
      <w:pPr>
        <w:pStyle w:val="NoSpacing"/>
        <w:jc w:val="center"/>
        <w:rPr>
          <w:b/>
          <w:bCs/>
        </w:rPr>
      </w:pPr>
      <w:r w:rsidRPr="00787D84">
        <w:rPr>
          <w:b/>
          <w:bCs/>
        </w:rPr>
        <w:t>MEMORANDUM</w:t>
      </w:r>
    </w:p>
    <w:p w14:paraId="54FE4B37" w14:textId="77777777" w:rsidR="00787D84" w:rsidRDefault="00787D84" w:rsidP="00D739FD">
      <w:pPr>
        <w:pStyle w:val="NoSpacing"/>
      </w:pPr>
    </w:p>
    <w:p w14:paraId="65D01D3B" w14:textId="77777777" w:rsidR="00787D84" w:rsidRPr="00633324" w:rsidRDefault="00787D84" w:rsidP="00D739FD">
      <w:pPr>
        <w:pStyle w:val="NoSpacing"/>
        <w:rPr>
          <w:rFonts w:cstheme="minorHAnsi"/>
        </w:rPr>
      </w:pPr>
      <w:r w:rsidRPr="00633324">
        <w:rPr>
          <w:rFonts w:cstheme="minorHAnsi"/>
          <w:b/>
          <w:bCs/>
        </w:rPr>
        <w:t xml:space="preserve">To: </w:t>
      </w:r>
      <w:r w:rsidRPr="00633324">
        <w:rPr>
          <w:rFonts w:cstheme="minorHAnsi"/>
        </w:rPr>
        <w:t xml:space="preserve">All DBHDS Licensed Providers </w:t>
      </w:r>
    </w:p>
    <w:p w14:paraId="66B776F0" w14:textId="77777777" w:rsidR="00787D84" w:rsidRPr="00633324" w:rsidRDefault="00787D84" w:rsidP="00D739FD">
      <w:pPr>
        <w:pStyle w:val="NoSpacing"/>
        <w:rPr>
          <w:rFonts w:cstheme="minorHAnsi"/>
        </w:rPr>
      </w:pPr>
    </w:p>
    <w:p w14:paraId="628B3111" w14:textId="77777777" w:rsidR="00787D84" w:rsidRPr="00633324" w:rsidRDefault="00787D84" w:rsidP="00D739FD">
      <w:pPr>
        <w:pStyle w:val="NoSpacing"/>
        <w:rPr>
          <w:rFonts w:cstheme="minorHAnsi"/>
        </w:rPr>
      </w:pPr>
      <w:r w:rsidRPr="00633324">
        <w:rPr>
          <w:rFonts w:cstheme="minorHAnsi"/>
          <w:b/>
          <w:bCs/>
        </w:rPr>
        <w:t>From:</w:t>
      </w:r>
      <w:r w:rsidRPr="00633324">
        <w:rPr>
          <w:rFonts w:cstheme="minorHAnsi"/>
        </w:rPr>
        <w:t xml:space="preserve"> Jae Benz, Director, DBHDS Office of Licensing </w:t>
      </w:r>
    </w:p>
    <w:p w14:paraId="6E50834E" w14:textId="77777777" w:rsidR="00787D84" w:rsidRPr="00633324" w:rsidRDefault="00787D84" w:rsidP="00D739FD">
      <w:pPr>
        <w:pStyle w:val="NoSpacing"/>
        <w:rPr>
          <w:rFonts w:cstheme="minorHAnsi"/>
        </w:rPr>
      </w:pPr>
    </w:p>
    <w:p w14:paraId="68BCC427" w14:textId="2AFC7D32" w:rsidR="00787D84" w:rsidRPr="00633324" w:rsidRDefault="00787D84" w:rsidP="26F88181">
      <w:pPr>
        <w:pStyle w:val="NoSpacing"/>
      </w:pPr>
      <w:r w:rsidRPr="69A3FB0A">
        <w:rPr>
          <w:b/>
          <w:bCs/>
        </w:rPr>
        <w:t>Date:</w:t>
      </w:r>
      <w:r w:rsidRPr="69A3FB0A">
        <w:t xml:space="preserve"> </w:t>
      </w:r>
      <w:r w:rsidR="001E07AD" w:rsidRPr="69A3FB0A">
        <w:t>January</w:t>
      </w:r>
      <w:r w:rsidRPr="69A3FB0A">
        <w:t xml:space="preserve"> </w:t>
      </w:r>
      <w:r w:rsidR="1119CC57" w:rsidRPr="69A3FB0A">
        <w:t>1</w:t>
      </w:r>
      <w:r w:rsidR="14A12A94" w:rsidRPr="69A3FB0A">
        <w:t>1</w:t>
      </w:r>
      <w:r w:rsidRPr="69A3FB0A">
        <w:t>, 202</w:t>
      </w:r>
      <w:r w:rsidR="001E07AD" w:rsidRPr="69A3FB0A">
        <w:t>3</w:t>
      </w:r>
      <w:r w:rsidRPr="69A3FB0A">
        <w:t xml:space="preserve"> </w:t>
      </w:r>
    </w:p>
    <w:p w14:paraId="0F8925BC" w14:textId="77777777" w:rsidR="00787D84" w:rsidRPr="00633324" w:rsidRDefault="00787D84" w:rsidP="00D739FD">
      <w:pPr>
        <w:pStyle w:val="NoSpacing"/>
        <w:rPr>
          <w:rFonts w:cstheme="minorHAnsi"/>
        </w:rPr>
      </w:pPr>
    </w:p>
    <w:p w14:paraId="23C05052" w14:textId="1F0B7525" w:rsidR="00787D84" w:rsidRPr="00633324" w:rsidRDefault="00787D84" w:rsidP="00D739FD">
      <w:pPr>
        <w:pStyle w:val="NoSpacing"/>
        <w:rPr>
          <w:rFonts w:cstheme="minorHAnsi"/>
        </w:rPr>
      </w:pPr>
      <w:r w:rsidRPr="00633324">
        <w:rPr>
          <w:rFonts w:cstheme="minorHAnsi"/>
          <w:b/>
          <w:bCs/>
        </w:rPr>
        <w:t>Re:</w:t>
      </w:r>
      <w:r w:rsidRPr="00633324">
        <w:rPr>
          <w:rFonts w:cstheme="minorHAnsi"/>
        </w:rPr>
        <w:t xml:space="preserve"> </w:t>
      </w:r>
      <w:r w:rsidRPr="00633324">
        <w:rPr>
          <w:rFonts w:cstheme="minorHAnsi"/>
          <w:b/>
          <w:bCs/>
        </w:rPr>
        <w:t>Operational Changes</w:t>
      </w:r>
      <w:r w:rsidR="00A45D6D" w:rsidRPr="00633324">
        <w:rPr>
          <w:rFonts w:cstheme="minorHAnsi"/>
          <w:b/>
          <w:bCs/>
        </w:rPr>
        <w:t xml:space="preserve"> </w:t>
      </w:r>
    </w:p>
    <w:p w14:paraId="6B5F3AF8" w14:textId="77777777" w:rsidR="00787D84" w:rsidRPr="00633324" w:rsidRDefault="00787D84" w:rsidP="00D739FD">
      <w:pPr>
        <w:pStyle w:val="NoSpacing"/>
        <w:rPr>
          <w:rFonts w:cstheme="minorHAnsi"/>
        </w:rPr>
      </w:pPr>
    </w:p>
    <w:p w14:paraId="4726ECB0" w14:textId="0773949E" w:rsidR="008B0BDA" w:rsidRPr="00633324" w:rsidRDefault="00787D84" w:rsidP="00D739FD">
      <w:pPr>
        <w:pStyle w:val="NoSpacing"/>
        <w:rPr>
          <w:rFonts w:cstheme="minorHAnsi"/>
        </w:rPr>
      </w:pPr>
      <w:r w:rsidRPr="00633324">
        <w:rPr>
          <w:rFonts w:cstheme="minorHAnsi"/>
          <w:b/>
          <w:bCs/>
        </w:rPr>
        <w:t>Purpose:</w:t>
      </w:r>
      <w:r w:rsidRPr="00633324">
        <w:rPr>
          <w:rFonts w:cstheme="minorHAnsi"/>
        </w:rPr>
        <w:t xml:space="preserve"> The purpose of this memorandum is to inform providers of upcoming operational changes within the Office of Licensing</w:t>
      </w:r>
      <w:r w:rsidR="00A45D6D" w:rsidRPr="00633324">
        <w:rPr>
          <w:rFonts w:cstheme="minorHAnsi"/>
        </w:rPr>
        <w:t xml:space="preserve"> related to the Care Concern Thresholds criteria</w:t>
      </w:r>
      <w:r w:rsidR="008A271F" w:rsidRPr="00633324">
        <w:rPr>
          <w:rFonts w:cstheme="minorHAnsi"/>
        </w:rPr>
        <w:t xml:space="preserve"> monitoring</w:t>
      </w:r>
      <w:r w:rsidRPr="00633324">
        <w:rPr>
          <w:rFonts w:cstheme="minorHAnsi"/>
        </w:rPr>
        <w:t>.</w:t>
      </w:r>
    </w:p>
    <w:p w14:paraId="189BC66B" w14:textId="2B17B3CA" w:rsidR="00787D84" w:rsidRPr="00633324" w:rsidRDefault="00787D84" w:rsidP="00D739FD">
      <w:pPr>
        <w:pStyle w:val="NoSpacing"/>
        <w:rPr>
          <w:rFonts w:cstheme="minorHAnsi"/>
        </w:rPr>
      </w:pPr>
    </w:p>
    <w:p w14:paraId="1D06BE67" w14:textId="6C5214B8" w:rsidR="008A271F" w:rsidRDefault="3283CFC7" w:rsidP="7B1ADCF7">
      <w:pPr>
        <w:pStyle w:val="NoSpacing"/>
      </w:pPr>
      <w:r w:rsidRPr="3283CFC7">
        <w:rPr>
          <w:b/>
          <w:bCs/>
        </w:rPr>
        <w:t>Operational Changes:</w:t>
      </w:r>
      <w:r w:rsidRPr="3283CFC7">
        <w:t xml:space="preserve"> Effective January 1, 2023, the Office of Licensing will be making a change to the Care Concern Thresholds criteria, also known as uniform risk triggers and thresholds, based on data review and recommendations. </w:t>
      </w:r>
    </w:p>
    <w:p w14:paraId="79955DA0" w14:textId="7235C533" w:rsidR="00B25B38" w:rsidRDefault="00B25B38" w:rsidP="008A271F">
      <w:pPr>
        <w:pStyle w:val="NoSpacing"/>
        <w:rPr>
          <w:rFonts w:cstheme="minorHAnsi"/>
        </w:rPr>
      </w:pPr>
    </w:p>
    <w:p w14:paraId="57CC452B" w14:textId="4D89D926" w:rsidR="00B25B38" w:rsidRPr="00B25B38" w:rsidRDefault="7B1ADCF7" w:rsidP="47F949F1">
      <w:pPr>
        <w:tabs>
          <w:tab w:val="left" w:pos="1170"/>
          <w:tab w:val="left" w:pos="1260"/>
          <w:tab w:val="left" w:pos="1350"/>
        </w:tabs>
      </w:pPr>
      <w:r>
        <w:t>In October 2021, the Care Concern Criteria was revised to align with the Risk Awareness Tool</w:t>
      </w:r>
      <w:r w:rsidR="0E243CAF">
        <w:t xml:space="preserve"> (RAT)</w:t>
      </w:r>
      <w:r>
        <w:t>. The</w:t>
      </w:r>
      <w:r w:rsidR="581DC468">
        <w:t xml:space="preserve"> </w:t>
      </w:r>
      <w:r>
        <w:t>annual R</w:t>
      </w:r>
      <w:r w:rsidR="3A46954B">
        <w:t>AT</w:t>
      </w:r>
      <w:r>
        <w:t xml:space="preserve"> review is used to identify potential indicators of risk and to ensure a meaningful discussion between the individual and their support system as part of the Individual Service Plan review and update. However, there may be changes in the medical, psychiatric, behavioral, or other status of the individual throughout the year which require a provider to evaluate an individual's care.</w:t>
      </w:r>
    </w:p>
    <w:p w14:paraId="5286612E" w14:textId="647ECBB0" w:rsidR="00B25B38" w:rsidRPr="00B25B38" w:rsidRDefault="00B25B38" w:rsidP="533A0433">
      <w:pPr>
        <w:pStyle w:val="paragraph"/>
        <w:spacing w:before="0" w:beforeAutospacing="0" w:after="0" w:afterAutospacing="0"/>
        <w:textAlignment w:val="baseline"/>
        <w:rPr>
          <w:rFonts w:asciiTheme="minorHAnsi" w:hAnsiTheme="minorHAnsi" w:cstheme="minorBidi"/>
          <w:sz w:val="22"/>
          <w:szCs w:val="22"/>
        </w:rPr>
      </w:pPr>
      <w:r w:rsidRPr="533A0433">
        <w:rPr>
          <w:rFonts w:asciiTheme="minorHAnsi" w:hAnsiTheme="minorHAnsi" w:cstheme="minorBidi"/>
          <w:sz w:val="22"/>
          <w:szCs w:val="22"/>
        </w:rPr>
        <w:t>One way for a provider</w:t>
      </w:r>
      <w:r w:rsidR="3F272719" w:rsidRPr="533A0433">
        <w:rPr>
          <w:rFonts w:asciiTheme="minorHAnsi" w:hAnsiTheme="minorHAnsi" w:cstheme="minorBidi"/>
          <w:sz w:val="22"/>
          <w:szCs w:val="22"/>
        </w:rPr>
        <w:t>,</w:t>
      </w:r>
      <w:r w:rsidRPr="533A0433">
        <w:rPr>
          <w:rFonts w:asciiTheme="minorHAnsi" w:hAnsiTheme="minorHAnsi" w:cstheme="minorBidi"/>
          <w:sz w:val="22"/>
          <w:szCs w:val="22"/>
        </w:rPr>
        <w:t xml:space="preserve"> as well as the Department</w:t>
      </w:r>
      <w:r w:rsidR="5FB752C1" w:rsidRPr="533A0433">
        <w:rPr>
          <w:rFonts w:asciiTheme="minorHAnsi" w:hAnsiTheme="minorHAnsi" w:cstheme="minorBidi"/>
          <w:sz w:val="22"/>
          <w:szCs w:val="22"/>
        </w:rPr>
        <w:t>,</w:t>
      </w:r>
      <w:r w:rsidRPr="533A0433">
        <w:rPr>
          <w:rFonts w:asciiTheme="minorHAnsi" w:hAnsiTheme="minorHAnsi" w:cstheme="minorBidi"/>
          <w:sz w:val="22"/>
          <w:szCs w:val="22"/>
        </w:rPr>
        <w:t xml:space="preserve"> to determine if there has been a potentially significant change is to monitor key risk triggers and thresholds. The </w:t>
      </w:r>
      <w:r w:rsidR="55D7007B" w:rsidRPr="533A0433">
        <w:rPr>
          <w:rFonts w:asciiTheme="minorHAnsi" w:hAnsiTheme="minorHAnsi" w:cstheme="minorBidi"/>
          <w:sz w:val="22"/>
          <w:szCs w:val="22"/>
        </w:rPr>
        <w:t>Department</w:t>
      </w:r>
      <w:r w:rsidRPr="533A0433">
        <w:rPr>
          <w:rFonts w:asciiTheme="minorHAnsi" w:hAnsiTheme="minorHAnsi" w:cstheme="minorBidi"/>
          <w:sz w:val="22"/>
          <w:szCs w:val="22"/>
        </w:rPr>
        <w:t xml:space="preserve"> has defined uniform risk triggers </w:t>
      </w:r>
      <w:r w:rsidRPr="533A0433">
        <w:rPr>
          <w:rFonts w:asciiTheme="minorHAnsi" w:hAnsiTheme="minorHAnsi" w:cstheme="minorBidi"/>
          <w:spacing w:val="-5"/>
          <w:sz w:val="22"/>
          <w:szCs w:val="22"/>
        </w:rPr>
        <w:t xml:space="preserve">and </w:t>
      </w:r>
      <w:r w:rsidRPr="533A0433">
        <w:rPr>
          <w:rFonts w:asciiTheme="minorHAnsi" w:hAnsiTheme="minorHAnsi" w:cstheme="minorBidi"/>
          <w:sz w:val="22"/>
          <w:szCs w:val="22"/>
        </w:rPr>
        <w:t xml:space="preserve">thresholds as care concerns. </w:t>
      </w:r>
      <w:r w:rsidR="7FA159E3" w:rsidRPr="533A0433">
        <w:rPr>
          <w:rFonts w:asciiTheme="minorHAnsi" w:hAnsiTheme="minorHAnsi" w:cstheme="minorBidi"/>
          <w:sz w:val="22"/>
          <w:szCs w:val="22"/>
        </w:rPr>
        <w:t>The Care Concern Thresholds are reviewed annual</w:t>
      </w:r>
      <w:r w:rsidR="19B25D43" w:rsidRPr="533A0433">
        <w:rPr>
          <w:rFonts w:asciiTheme="minorHAnsi" w:hAnsiTheme="minorHAnsi" w:cstheme="minorBidi"/>
          <w:sz w:val="22"/>
          <w:szCs w:val="22"/>
        </w:rPr>
        <w:t>ly</w:t>
      </w:r>
      <w:r w:rsidR="7FA159E3" w:rsidRPr="533A0433">
        <w:rPr>
          <w:rFonts w:asciiTheme="minorHAnsi" w:hAnsiTheme="minorHAnsi" w:cstheme="minorBidi"/>
          <w:sz w:val="22"/>
          <w:szCs w:val="22"/>
        </w:rPr>
        <w:t xml:space="preserve"> by the DBHDS Risk Management Review Committee.  Based on feedback from the Committee</w:t>
      </w:r>
      <w:r w:rsidR="7B0C4A3E" w:rsidRPr="533A0433">
        <w:rPr>
          <w:rFonts w:asciiTheme="minorHAnsi" w:hAnsiTheme="minorHAnsi" w:cstheme="minorBidi"/>
          <w:sz w:val="22"/>
          <w:szCs w:val="22"/>
        </w:rPr>
        <w:t xml:space="preserve">, </w:t>
      </w:r>
      <w:r w:rsidR="7FA159E3" w:rsidRPr="533A0433">
        <w:rPr>
          <w:rFonts w:asciiTheme="minorHAnsi" w:hAnsiTheme="minorHAnsi" w:cstheme="minorBidi"/>
          <w:sz w:val="22"/>
          <w:szCs w:val="22"/>
        </w:rPr>
        <w:t xml:space="preserve">as well as from the Independent Reviewer and Department of Justice, </w:t>
      </w:r>
      <w:r w:rsidRPr="533A0433">
        <w:rPr>
          <w:rFonts w:asciiTheme="minorHAnsi" w:hAnsiTheme="minorHAnsi" w:cstheme="minorBidi"/>
          <w:sz w:val="22"/>
          <w:szCs w:val="22"/>
        </w:rPr>
        <w:t xml:space="preserve">the list of Care Concern Thresholds </w:t>
      </w:r>
      <w:r w:rsidR="10CB84E6" w:rsidRPr="533A0433">
        <w:rPr>
          <w:rFonts w:asciiTheme="minorHAnsi" w:hAnsiTheme="minorHAnsi" w:cstheme="minorBidi"/>
          <w:sz w:val="22"/>
          <w:szCs w:val="22"/>
        </w:rPr>
        <w:t>has been updated effective January 1, 2023.  T</w:t>
      </w:r>
      <w:r w:rsidRPr="533A0433">
        <w:rPr>
          <w:rFonts w:asciiTheme="minorHAnsi" w:hAnsiTheme="minorHAnsi" w:cstheme="minorBidi"/>
          <w:sz w:val="22"/>
          <w:szCs w:val="22"/>
        </w:rPr>
        <w:t xml:space="preserve">he IMU </w:t>
      </w:r>
      <w:r w:rsidR="775C9597" w:rsidRPr="533A0433">
        <w:rPr>
          <w:rFonts w:asciiTheme="minorHAnsi" w:hAnsiTheme="minorHAnsi" w:cstheme="minorBidi"/>
          <w:sz w:val="22"/>
          <w:szCs w:val="22"/>
        </w:rPr>
        <w:t xml:space="preserve">has been tasked as the unit within DBHDS to track care concern </w:t>
      </w:r>
      <w:r w:rsidRPr="533A0433">
        <w:rPr>
          <w:rFonts w:asciiTheme="minorHAnsi" w:hAnsiTheme="minorHAnsi" w:cstheme="minorBidi"/>
          <w:sz w:val="22"/>
          <w:szCs w:val="22"/>
        </w:rPr>
        <w:t>through the</w:t>
      </w:r>
      <w:r w:rsidR="0F16832F" w:rsidRPr="533A0433">
        <w:rPr>
          <w:rFonts w:asciiTheme="minorHAnsi" w:hAnsiTheme="minorHAnsi" w:cstheme="minorBidi"/>
          <w:sz w:val="22"/>
          <w:szCs w:val="22"/>
        </w:rPr>
        <w:t xml:space="preserve"> </w:t>
      </w:r>
      <w:r w:rsidRPr="533A0433">
        <w:rPr>
          <w:rFonts w:asciiTheme="minorHAnsi" w:hAnsiTheme="minorHAnsi" w:cstheme="minorBidi"/>
          <w:sz w:val="22"/>
          <w:szCs w:val="22"/>
        </w:rPr>
        <w:t>incident management process.</w:t>
      </w:r>
    </w:p>
    <w:p w14:paraId="68CF55E1" w14:textId="77777777" w:rsidR="00D30012" w:rsidRPr="00633324" w:rsidRDefault="00D30012" w:rsidP="00D30012">
      <w:pPr>
        <w:spacing w:after="0" w:line="240" w:lineRule="auto"/>
        <w:textAlignment w:val="baseline"/>
        <w:rPr>
          <w:rFonts w:eastAsia="Times New Roman" w:cstheme="minorHAnsi"/>
        </w:rPr>
      </w:pPr>
    </w:p>
    <w:p w14:paraId="2AA26CBB" w14:textId="14438E8C" w:rsidR="008A271F" w:rsidRPr="00633324" w:rsidRDefault="35983BBE" w:rsidP="349D1DFE">
      <w:pPr>
        <w:spacing w:after="0" w:line="240" w:lineRule="auto"/>
      </w:pPr>
      <w:r w:rsidRPr="349D1DFE">
        <w:t>F</w:t>
      </w:r>
      <w:r w:rsidR="41726DBA" w:rsidRPr="349D1DFE">
        <w:t xml:space="preserve">ollowing are the </w:t>
      </w:r>
      <w:r w:rsidR="366BFCF0" w:rsidRPr="349D1DFE">
        <w:t xml:space="preserve">list of the </w:t>
      </w:r>
      <w:r w:rsidR="41726DBA" w:rsidRPr="349D1DFE">
        <w:t xml:space="preserve">revised </w:t>
      </w:r>
      <w:r w:rsidR="00D30012" w:rsidRPr="349D1DFE">
        <w:t xml:space="preserve">Care </w:t>
      </w:r>
      <w:r w:rsidR="1C2B5803" w:rsidRPr="349D1DFE">
        <w:t>C</w:t>
      </w:r>
      <w:r w:rsidR="00D30012" w:rsidRPr="349D1DFE">
        <w:t xml:space="preserve">oncerns: </w:t>
      </w:r>
    </w:p>
    <w:p w14:paraId="61F4CD5D" w14:textId="766DD83D" w:rsidR="008A271F" w:rsidRPr="00633324" w:rsidRDefault="008A271F" w:rsidP="349D1DFE">
      <w:pPr>
        <w:numPr>
          <w:ilvl w:val="0"/>
          <w:numId w:val="5"/>
        </w:numPr>
        <w:shd w:val="clear" w:color="auto" w:fill="FFFFFF" w:themeFill="background1"/>
        <w:tabs>
          <w:tab w:val="left" w:pos="1080"/>
          <w:tab w:val="left" w:pos="1260"/>
        </w:tabs>
        <w:spacing w:after="0" w:line="240" w:lineRule="auto"/>
        <w:textAlignment w:val="baseline"/>
      </w:pPr>
      <w:bookmarkStart w:id="0" w:name="_Hlk121145532"/>
      <w:bookmarkStart w:id="1" w:name="_Hlk121145481"/>
      <w:r w:rsidRPr="02A68CA3">
        <w:rPr>
          <w:rFonts w:eastAsia="Times New Roman"/>
        </w:rPr>
        <w:t>Multiple (</w:t>
      </w:r>
      <w:r w:rsidR="67942897" w:rsidRPr="02A68CA3">
        <w:rPr>
          <w:rFonts w:eastAsia="Times New Roman"/>
        </w:rPr>
        <w:t>Two</w:t>
      </w:r>
      <w:r w:rsidRPr="02A68CA3">
        <w:rPr>
          <w:rFonts w:eastAsia="Times New Roman"/>
        </w:rPr>
        <w:t xml:space="preserve"> or more) unplanned medical hospital admissions or ER visits for falls, urinary tract infection, aspiration pneumonia, dehydration, or seizures within a ninety (90) </w:t>
      </w:r>
      <w:proofErr w:type="gramStart"/>
      <w:r w:rsidRPr="02A68CA3">
        <w:rPr>
          <w:rFonts w:eastAsia="Times New Roman"/>
        </w:rPr>
        <w:t>day time</w:t>
      </w:r>
      <w:proofErr w:type="gramEnd"/>
      <w:r w:rsidRPr="02A68CA3">
        <w:rPr>
          <w:rFonts w:eastAsia="Times New Roman"/>
        </w:rPr>
        <w:t>-frame for any reason.</w:t>
      </w:r>
    </w:p>
    <w:bookmarkEnd w:id="0"/>
    <w:p w14:paraId="07774C98" w14:textId="4D41C793" w:rsidR="008A271F" w:rsidRPr="00633324" w:rsidRDefault="008A271F" w:rsidP="349D1DFE">
      <w:pPr>
        <w:numPr>
          <w:ilvl w:val="0"/>
          <w:numId w:val="5"/>
        </w:numPr>
        <w:shd w:val="clear" w:color="auto" w:fill="FFFFFF" w:themeFill="background1"/>
        <w:spacing w:after="0" w:line="240" w:lineRule="auto"/>
        <w:textAlignment w:val="baseline"/>
      </w:pPr>
      <w:r w:rsidRPr="349D1DFE">
        <w:rPr>
          <w:rFonts w:eastAsia="Times New Roman"/>
        </w:rPr>
        <w:t>Any incidents of a decubitus ulcer diagnosed by a medical professional, an increase in the severity level of a previously diagnosed decubitus ulcer, or a diagnosis of a bowel obstruction diagnosed by a medical professional. </w:t>
      </w:r>
    </w:p>
    <w:p w14:paraId="06C2149A" w14:textId="77777777" w:rsidR="008A271F" w:rsidRPr="00633324" w:rsidRDefault="008A271F" w:rsidP="349D1DFE">
      <w:pPr>
        <w:numPr>
          <w:ilvl w:val="0"/>
          <w:numId w:val="5"/>
        </w:numPr>
        <w:shd w:val="clear" w:color="auto" w:fill="FFFFFF" w:themeFill="background1"/>
        <w:spacing w:after="0" w:line="240" w:lineRule="auto"/>
        <w:textAlignment w:val="baseline"/>
      </w:pPr>
      <w:r w:rsidRPr="349D1DFE">
        <w:rPr>
          <w:rFonts w:eastAsia="Times New Roman"/>
        </w:rPr>
        <w:lastRenderedPageBreak/>
        <w:t>Any choking incident that requires physical aid by another person, such as abdominal thrusts (Heimlich maneuver), back blows, clearing of airway, or CPR.</w:t>
      </w:r>
    </w:p>
    <w:p w14:paraId="5E9CFFF5" w14:textId="5C3EDE81" w:rsidR="008A271F" w:rsidRPr="00633324" w:rsidRDefault="008A271F" w:rsidP="349D1DFE">
      <w:pPr>
        <w:numPr>
          <w:ilvl w:val="0"/>
          <w:numId w:val="5"/>
        </w:numPr>
        <w:shd w:val="clear" w:color="auto" w:fill="FFFFFF" w:themeFill="background1"/>
        <w:spacing w:after="0" w:line="240" w:lineRule="auto"/>
        <w:textAlignment w:val="baseline"/>
      </w:pPr>
      <w:r w:rsidRPr="02A68CA3">
        <w:rPr>
          <w:rFonts w:eastAsia="Times New Roman"/>
        </w:rPr>
        <w:t>Multiple (</w:t>
      </w:r>
      <w:r w:rsidR="600AC39F" w:rsidRPr="02A68CA3">
        <w:rPr>
          <w:rFonts w:eastAsia="Times New Roman"/>
        </w:rPr>
        <w:t>Two</w:t>
      </w:r>
      <w:r w:rsidRPr="02A68CA3">
        <w:rPr>
          <w:rFonts w:eastAsia="Times New Roman"/>
        </w:rPr>
        <w:t xml:space="preserve"> or more) unplanned psychiatric admissions within a ninety (90) </w:t>
      </w:r>
      <w:proofErr w:type="gramStart"/>
      <w:r w:rsidRPr="02A68CA3">
        <w:rPr>
          <w:rFonts w:eastAsia="Times New Roman"/>
        </w:rPr>
        <w:t>day time</w:t>
      </w:r>
      <w:proofErr w:type="gramEnd"/>
      <w:r w:rsidRPr="02A68CA3">
        <w:rPr>
          <w:rFonts w:eastAsia="Times New Roman"/>
        </w:rPr>
        <w:t>-frame for any reason.</w:t>
      </w:r>
    </w:p>
    <w:bookmarkEnd w:id="1"/>
    <w:p w14:paraId="76CB36E6" w14:textId="77777777" w:rsidR="00787D84" w:rsidRPr="00633324" w:rsidRDefault="00787D84" w:rsidP="00D739FD">
      <w:pPr>
        <w:pStyle w:val="NoSpacing"/>
        <w:rPr>
          <w:rFonts w:cstheme="minorHAnsi"/>
        </w:rPr>
      </w:pPr>
    </w:p>
    <w:p w14:paraId="25BE2CD6" w14:textId="49885219" w:rsidR="00787D84" w:rsidRPr="00633324" w:rsidRDefault="00787D84" w:rsidP="00D30012">
      <w:pPr>
        <w:pStyle w:val="NoSpacing"/>
        <w:tabs>
          <w:tab w:val="left" w:pos="720"/>
        </w:tabs>
        <w:rPr>
          <w:rFonts w:cstheme="minorHAnsi"/>
        </w:rPr>
      </w:pPr>
      <w:r w:rsidRPr="00633324">
        <w:rPr>
          <w:rFonts w:cstheme="minorHAnsi"/>
        </w:rPr>
        <w:t>The DBHDS Incident Management Unit (IMU) will triage incidents that fall into these four care concern categories to the Office of Human Rights (OHR) and/or Office of Integrated Health (OIH) for review and follow up. Incident reports designated as care concerns will only be triaged to the assigned Licensing Specialist for investigation if the IMU determines from a review of the incident report that individuals served may be at an imminent risk of harm or if there are any outstanding regulatory concerns after the OHR/OIH review is complete</w:t>
      </w:r>
      <w:r w:rsidR="008A271F" w:rsidRPr="00633324">
        <w:rPr>
          <w:rFonts w:cstheme="minorHAnsi"/>
        </w:rPr>
        <w:t>.</w:t>
      </w:r>
      <w:r w:rsidRPr="00633324">
        <w:rPr>
          <w:rFonts w:cstheme="minorHAnsi"/>
        </w:rPr>
        <w:t xml:space="preserve"> </w:t>
      </w:r>
    </w:p>
    <w:p w14:paraId="287F03B1" w14:textId="77777777" w:rsidR="00633324" w:rsidRPr="00633324" w:rsidRDefault="00633324" w:rsidP="00633324">
      <w:pPr>
        <w:spacing w:after="0" w:line="240" w:lineRule="auto"/>
        <w:textAlignment w:val="baseline"/>
        <w:rPr>
          <w:rFonts w:eastAsia="Times New Roman" w:cstheme="minorHAnsi"/>
        </w:rPr>
      </w:pPr>
    </w:p>
    <w:p w14:paraId="34589804" w14:textId="4BCD197F" w:rsidR="00633324" w:rsidRPr="00633324" w:rsidRDefault="00633324" w:rsidP="47F949F1">
      <w:pPr>
        <w:spacing w:after="0" w:line="240" w:lineRule="auto"/>
        <w:textAlignment w:val="baseline"/>
        <w:rPr>
          <w:rFonts w:eastAsia="Times New Roman"/>
        </w:rPr>
      </w:pPr>
      <w:r w:rsidRPr="349D1DFE">
        <w:rPr>
          <w:rFonts w:eastAsia="Times New Roman"/>
        </w:rPr>
        <w:t>The IMU will continue to inform providers about incidents</w:t>
      </w:r>
      <w:r w:rsidR="5F69C584" w:rsidRPr="349D1DFE">
        <w:rPr>
          <w:rFonts w:eastAsia="Times New Roman"/>
        </w:rPr>
        <w:t xml:space="preserve"> that</w:t>
      </w:r>
      <w:r w:rsidRPr="349D1DFE">
        <w:rPr>
          <w:rFonts w:eastAsia="Times New Roman"/>
        </w:rPr>
        <w:t xml:space="preserve"> me</w:t>
      </w:r>
      <w:r w:rsidR="4B0532C3" w:rsidRPr="349D1DFE">
        <w:rPr>
          <w:rFonts w:eastAsia="Times New Roman"/>
        </w:rPr>
        <w:t>et</w:t>
      </w:r>
      <w:r w:rsidRPr="349D1DFE">
        <w:rPr>
          <w:rFonts w:eastAsia="Times New Roman"/>
        </w:rPr>
        <w:t> the Care Concern Thresholds</w:t>
      </w:r>
      <w:r w:rsidR="2A57A55C" w:rsidRPr="349D1DFE">
        <w:rPr>
          <w:rFonts w:eastAsia="Times New Roman"/>
        </w:rPr>
        <w:t xml:space="preserve"> in the following ways</w:t>
      </w:r>
      <w:r w:rsidRPr="349D1DFE">
        <w:rPr>
          <w:rFonts w:eastAsia="Times New Roman"/>
        </w:rPr>
        <w:t>:</w:t>
      </w:r>
    </w:p>
    <w:p w14:paraId="45CC9F14" w14:textId="77777777" w:rsidR="00633324" w:rsidRPr="00633324" w:rsidRDefault="00633324" w:rsidP="00633324">
      <w:pPr>
        <w:spacing w:after="0" w:line="240" w:lineRule="auto"/>
        <w:textAlignment w:val="baseline"/>
        <w:rPr>
          <w:rFonts w:eastAsia="Times New Roman" w:cstheme="minorHAnsi"/>
        </w:rPr>
      </w:pPr>
      <w:r w:rsidRPr="00633324">
        <w:rPr>
          <w:rFonts w:eastAsia="Times New Roman" w:cstheme="minorHAnsi"/>
        </w:rPr>
        <w:t> </w:t>
      </w:r>
    </w:p>
    <w:p w14:paraId="31B12ECF" w14:textId="77777777" w:rsidR="00D30012" w:rsidRDefault="00633324" w:rsidP="47F949F1">
      <w:pPr>
        <w:pStyle w:val="ListParagraph"/>
        <w:numPr>
          <w:ilvl w:val="0"/>
          <w:numId w:val="15"/>
        </w:numPr>
        <w:spacing w:after="0" w:line="240" w:lineRule="auto"/>
        <w:textAlignment w:val="baseline"/>
        <w:rPr>
          <w:rFonts w:eastAsia="Times New Roman"/>
        </w:rPr>
      </w:pPr>
      <w:r w:rsidRPr="47F949F1">
        <w:rPr>
          <w:rFonts w:eastAsia="Times New Roman"/>
        </w:rPr>
        <w:t>Providers will be able to view IMU action as soon as the incident has been triaged. The actions will be captured in the “License Specialist Action” tab of CHRIS. </w:t>
      </w:r>
    </w:p>
    <w:p w14:paraId="4B1CFD95" w14:textId="321D862D" w:rsidR="00633324" w:rsidRPr="00D30012" w:rsidRDefault="00633324" w:rsidP="47F949F1">
      <w:pPr>
        <w:pStyle w:val="ListParagraph"/>
        <w:numPr>
          <w:ilvl w:val="0"/>
          <w:numId w:val="15"/>
        </w:numPr>
        <w:spacing w:after="0" w:line="240" w:lineRule="auto"/>
        <w:textAlignment w:val="baseline"/>
        <w:rPr>
          <w:rFonts w:eastAsia="Times New Roman"/>
        </w:rPr>
      </w:pPr>
      <w:r w:rsidRPr="47F949F1">
        <w:rPr>
          <w:rFonts w:eastAsia="Times New Roman"/>
        </w:rPr>
        <w:t>Providers will be able to generate CHRIS reports on incidents that have been identified as     Care Concern Thresholds. </w:t>
      </w:r>
    </w:p>
    <w:p w14:paraId="32391B04" w14:textId="77777777" w:rsidR="00633324" w:rsidRPr="00633324" w:rsidRDefault="00633324" w:rsidP="00633324">
      <w:pPr>
        <w:spacing w:after="0" w:line="240" w:lineRule="auto"/>
        <w:ind w:left="720"/>
        <w:textAlignment w:val="baseline"/>
        <w:rPr>
          <w:rFonts w:eastAsia="Times New Roman" w:cstheme="minorHAnsi"/>
        </w:rPr>
      </w:pPr>
    </w:p>
    <w:p w14:paraId="2947CF1D" w14:textId="0C574BDF" w:rsidR="009F7E00" w:rsidRPr="00633324" w:rsidRDefault="009F7E00" w:rsidP="009F7E00">
      <w:pPr>
        <w:pStyle w:val="paragraph"/>
        <w:spacing w:before="0" w:beforeAutospacing="0" w:after="0" w:afterAutospacing="0"/>
        <w:textAlignment w:val="baseline"/>
        <w:rPr>
          <w:rStyle w:val="eop"/>
          <w:rFonts w:asciiTheme="minorHAnsi" w:hAnsiTheme="minorHAnsi" w:cstheme="minorHAnsi"/>
          <w:sz w:val="22"/>
          <w:szCs w:val="22"/>
        </w:rPr>
      </w:pPr>
      <w:r w:rsidRPr="00633324">
        <w:rPr>
          <w:rStyle w:val="normaltextrun"/>
          <w:rFonts w:asciiTheme="minorHAnsi" w:hAnsiTheme="minorHAnsi" w:cstheme="minorHAnsi"/>
          <w:sz w:val="22"/>
          <w:szCs w:val="22"/>
        </w:rPr>
        <w:t xml:space="preserve">In addition, the Office of Licensing will continue to recommend providers take the following actions regarding incidents identified as </w:t>
      </w:r>
      <w:r w:rsidR="00633324" w:rsidRPr="00633324">
        <w:rPr>
          <w:rStyle w:val="normaltextrun"/>
          <w:rFonts w:asciiTheme="minorHAnsi" w:hAnsiTheme="minorHAnsi" w:cstheme="minorHAnsi"/>
          <w:sz w:val="22"/>
          <w:szCs w:val="22"/>
        </w:rPr>
        <w:t xml:space="preserve">meeting the </w:t>
      </w:r>
      <w:r w:rsidRPr="00633324">
        <w:rPr>
          <w:rStyle w:val="normaltextrun"/>
          <w:rFonts w:asciiTheme="minorHAnsi" w:hAnsiTheme="minorHAnsi" w:cstheme="minorHAnsi"/>
          <w:sz w:val="22"/>
          <w:szCs w:val="22"/>
        </w:rPr>
        <w:t>Care Concern Threshold</w:t>
      </w:r>
      <w:r w:rsidR="00633324" w:rsidRPr="00633324">
        <w:rPr>
          <w:rStyle w:val="normaltextrun"/>
          <w:rFonts w:asciiTheme="minorHAnsi" w:hAnsiTheme="minorHAnsi" w:cstheme="minorHAnsi"/>
          <w:sz w:val="22"/>
          <w:szCs w:val="22"/>
        </w:rPr>
        <w:t>s criteria</w:t>
      </w:r>
      <w:r w:rsidRPr="00633324">
        <w:rPr>
          <w:rStyle w:val="normaltextrun"/>
          <w:rFonts w:asciiTheme="minorHAnsi" w:hAnsiTheme="minorHAnsi" w:cstheme="minorHAnsi"/>
          <w:sz w:val="22"/>
          <w:szCs w:val="22"/>
        </w:rPr>
        <w:t>.</w:t>
      </w:r>
      <w:r w:rsidRPr="00633324">
        <w:rPr>
          <w:rStyle w:val="eop"/>
          <w:rFonts w:asciiTheme="minorHAnsi" w:hAnsiTheme="minorHAnsi" w:cstheme="minorHAnsi"/>
          <w:sz w:val="22"/>
          <w:szCs w:val="22"/>
        </w:rPr>
        <w:t> </w:t>
      </w:r>
    </w:p>
    <w:p w14:paraId="42E15F9B" w14:textId="77777777" w:rsidR="009F7E00" w:rsidRPr="00633324" w:rsidRDefault="009F7E00" w:rsidP="00633324">
      <w:pPr>
        <w:pStyle w:val="paragraph"/>
        <w:tabs>
          <w:tab w:val="left" w:pos="720"/>
        </w:tabs>
        <w:spacing w:before="0" w:beforeAutospacing="0" w:after="0" w:afterAutospacing="0"/>
        <w:textAlignment w:val="baseline"/>
        <w:rPr>
          <w:rFonts w:asciiTheme="minorHAnsi" w:hAnsiTheme="minorHAnsi" w:cstheme="minorHAnsi"/>
          <w:sz w:val="22"/>
          <w:szCs w:val="22"/>
        </w:rPr>
      </w:pPr>
    </w:p>
    <w:p w14:paraId="4FCF1252" w14:textId="77777777" w:rsidR="00D30012" w:rsidRDefault="009F7E00" w:rsidP="47F949F1">
      <w:pPr>
        <w:pStyle w:val="paragraph"/>
        <w:numPr>
          <w:ilvl w:val="0"/>
          <w:numId w:val="14"/>
        </w:numPr>
        <w:spacing w:before="0" w:beforeAutospacing="0" w:after="0" w:afterAutospacing="0"/>
        <w:textAlignment w:val="baseline"/>
        <w:rPr>
          <w:rStyle w:val="eop"/>
          <w:rFonts w:asciiTheme="minorHAnsi" w:hAnsiTheme="minorHAnsi" w:cstheme="minorBidi"/>
          <w:sz w:val="22"/>
          <w:szCs w:val="22"/>
        </w:rPr>
      </w:pPr>
      <w:r w:rsidRPr="47F949F1">
        <w:rPr>
          <w:rStyle w:val="normaltextrun"/>
          <w:rFonts w:asciiTheme="minorHAnsi" w:hAnsiTheme="minorHAnsi" w:cstheme="minorBidi"/>
          <w:sz w:val="22"/>
          <w:szCs w:val="22"/>
        </w:rPr>
        <w:t>Determine the need to reassess the individuals’ needs/services.</w:t>
      </w:r>
      <w:r w:rsidRPr="47F949F1">
        <w:rPr>
          <w:rStyle w:val="eop"/>
          <w:rFonts w:asciiTheme="minorHAnsi" w:hAnsiTheme="minorHAnsi" w:cstheme="minorBidi"/>
          <w:sz w:val="22"/>
          <w:szCs w:val="22"/>
        </w:rPr>
        <w:t> </w:t>
      </w:r>
    </w:p>
    <w:p w14:paraId="18172BAC" w14:textId="6A6A01D3" w:rsidR="009F7E00" w:rsidRDefault="009F7E00" w:rsidP="47F949F1">
      <w:pPr>
        <w:pStyle w:val="paragraph"/>
        <w:numPr>
          <w:ilvl w:val="0"/>
          <w:numId w:val="14"/>
        </w:numPr>
        <w:spacing w:before="0" w:beforeAutospacing="0" w:after="0" w:afterAutospacing="0"/>
        <w:textAlignment w:val="baseline"/>
        <w:rPr>
          <w:rStyle w:val="eop"/>
          <w:rFonts w:asciiTheme="minorHAnsi" w:hAnsiTheme="minorHAnsi" w:cstheme="minorBidi"/>
          <w:sz w:val="22"/>
          <w:szCs w:val="22"/>
        </w:rPr>
      </w:pPr>
      <w:r w:rsidRPr="47F949F1">
        <w:rPr>
          <w:rStyle w:val="normaltextrun"/>
          <w:rFonts w:asciiTheme="minorHAnsi" w:hAnsiTheme="minorHAnsi" w:cstheme="minorBidi"/>
          <w:sz w:val="22"/>
          <w:szCs w:val="22"/>
        </w:rPr>
        <w:t>Identify possible systemic issues affecting provision of care through the following processes: </w:t>
      </w:r>
      <w:r w:rsidRPr="47F949F1">
        <w:rPr>
          <w:rStyle w:val="eop"/>
          <w:rFonts w:asciiTheme="minorHAnsi" w:hAnsiTheme="minorHAnsi" w:cstheme="minorBidi"/>
          <w:sz w:val="22"/>
          <w:szCs w:val="22"/>
        </w:rPr>
        <w:t> </w:t>
      </w:r>
    </w:p>
    <w:p w14:paraId="7FD4EB24" w14:textId="77777777" w:rsidR="004A5D2E" w:rsidRPr="00D30012" w:rsidRDefault="004A5D2E" w:rsidP="349D1DFE">
      <w:pPr>
        <w:pStyle w:val="paragraph"/>
        <w:spacing w:before="0" w:beforeAutospacing="0" w:after="0" w:afterAutospacing="0"/>
        <w:ind w:left="720"/>
        <w:textAlignment w:val="baseline"/>
        <w:rPr>
          <w:rFonts w:asciiTheme="minorHAnsi" w:hAnsiTheme="minorHAnsi" w:cstheme="minorBidi"/>
          <w:sz w:val="22"/>
          <w:szCs w:val="22"/>
        </w:rPr>
      </w:pPr>
    </w:p>
    <w:p w14:paraId="4BF316DD" w14:textId="1090DF69" w:rsidR="009F7E00" w:rsidRPr="00633324" w:rsidRDefault="009F7E00" w:rsidP="349D1DFE">
      <w:pPr>
        <w:pStyle w:val="paragraph"/>
        <w:numPr>
          <w:ilvl w:val="0"/>
          <w:numId w:val="12"/>
        </w:numPr>
        <w:tabs>
          <w:tab w:val="left" w:pos="1440"/>
        </w:tabs>
        <w:spacing w:before="0" w:beforeAutospacing="0" w:after="0" w:afterAutospacing="0"/>
        <w:ind w:left="1080"/>
        <w:textAlignment w:val="baseline"/>
        <w:rPr>
          <w:rFonts w:asciiTheme="minorHAnsi" w:hAnsiTheme="minorHAnsi" w:cstheme="minorBidi"/>
          <w:sz w:val="22"/>
          <w:szCs w:val="22"/>
        </w:rPr>
      </w:pPr>
      <w:r w:rsidRPr="349D1DFE">
        <w:rPr>
          <w:rStyle w:val="normaltextrun"/>
          <w:rFonts w:asciiTheme="minorHAnsi" w:hAnsiTheme="minorHAnsi" w:cstheme="minorBidi"/>
          <w:sz w:val="22"/>
          <w:szCs w:val="22"/>
        </w:rPr>
        <w:t>Quarterly reviews of all serious incidents pursuant to 12VAC35-105-</w:t>
      </w:r>
      <w:proofErr w:type="gramStart"/>
      <w:r w:rsidRPr="349D1DFE">
        <w:rPr>
          <w:rStyle w:val="normaltextrun"/>
          <w:rFonts w:asciiTheme="minorHAnsi" w:hAnsiTheme="minorHAnsi" w:cstheme="minorBidi"/>
          <w:sz w:val="22"/>
          <w:szCs w:val="22"/>
        </w:rPr>
        <w:t>160.C.</w:t>
      </w:r>
      <w:proofErr w:type="gramEnd"/>
      <w:r w:rsidRPr="349D1DFE">
        <w:rPr>
          <w:rStyle w:val="normaltextrun"/>
          <w:rFonts w:asciiTheme="minorHAnsi" w:hAnsiTheme="minorHAnsi" w:cstheme="minorBidi"/>
          <w:sz w:val="22"/>
          <w:szCs w:val="22"/>
        </w:rPr>
        <w:t>; </w:t>
      </w:r>
      <w:r w:rsidRPr="349D1DFE">
        <w:rPr>
          <w:rStyle w:val="eop"/>
          <w:rFonts w:asciiTheme="minorHAnsi" w:hAnsiTheme="minorHAnsi" w:cstheme="minorBidi"/>
          <w:sz w:val="22"/>
          <w:szCs w:val="22"/>
        </w:rPr>
        <w:t> </w:t>
      </w:r>
    </w:p>
    <w:p w14:paraId="47C0EAA9" w14:textId="77777777" w:rsidR="009F7E00" w:rsidRPr="00633324" w:rsidRDefault="009F7E00" w:rsidP="47F949F1">
      <w:pPr>
        <w:pStyle w:val="paragraph"/>
        <w:numPr>
          <w:ilvl w:val="0"/>
          <w:numId w:val="12"/>
        </w:numPr>
        <w:tabs>
          <w:tab w:val="left" w:pos="1800"/>
        </w:tabs>
        <w:spacing w:before="0" w:beforeAutospacing="0" w:after="0" w:afterAutospacing="0"/>
        <w:textAlignment w:val="baseline"/>
        <w:rPr>
          <w:rFonts w:asciiTheme="minorHAnsi" w:hAnsiTheme="minorHAnsi" w:cstheme="minorBidi"/>
          <w:sz w:val="22"/>
          <w:szCs w:val="22"/>
        </w:rPr>
      </w:pPr>
      <w:r w:rsidRPr="47F949F1">
        <w:rPr>
          <w:rStyle w:val="normaltextrun"/>
          <w:rFonts w:asciiTheme="minorHAnsi" w:hAnsiTheme="minorHAnsi" w:cstheme="minorBidi"/>
          <w:sz w:val="22"/>
          <w:szCs w:val="22"/>
        </w:rPr>
        <w:t>Annual Review and as needed risk assessments pursuant to 12VAC35-105-</w:t>
      </w:r>
      <w:proofErr w:type="gramStart"/>
      <w:r w:rsidRPr="47F949F1">
        <w:rPr>
          <w:rStyle w:val="normaltextrun"/>
          <w:rFonts w:asciiTheme="minorHAnsi" w:hAnsiTheme="minorHAnsi" w:cstheme="minorBidi"/>
          <w:sz w:val="22"/>
          <w:szCs w:val="22"/>
        </w:rPr>
        <w:t>520.C.</w:t>
      </w:r>
      <w:proofErr w:type="gramEnd"/>
      <w:r w:rsidRPr="47F949F1">
        <w:rPr>
          <w:rStyle w:val="normaltextrun"/>
          <w:rFonts w:asciiTheme="minorHAnsi" w:hAnsiTheme="minorHAnsi" w:cstheme="minorBidi"/>
          <w:sz w:val="22"/>
          <w:szCs w:val="22"/>
        </w:rPr>
        <w:t>; and </w:t>
      </w:r>
      <w:r w:rsidRPr="47F949F1">
        <w:rPr>
          <w:rStyle w:val="eop"/>
          <w:rFonts w:asciiTheme="minorHAnsi" w:hAnsiTheme="minorHAnsi" w:cstheme="minorBidi"/>
          <w:sz w:val="22"/>
          <w:szCs w:val="22"/>
        </w:rPr>
        <w:t> </w:t>
      </w:r>
    </w:p>
    <w:p w14:paraId="4EF72F15" w14:textId="77777777" w:rsidR="009F7E00" w:rsidRPr="00633324" w:rsidRDefault="009F7E00" w:rsidP="47F949F1">
      <w:pPr>
        <w:pStyle w:val="paragraph"/>
        <w:numPr>
          <w:ilvl w:val="0"/>
          <w:numId w:val="12"/>
        </w:numPr>
        <w:spacing w:before="0" w:beforeAutospacing="0" w:after="0" w:afterAutospacing="0"/>
        <w:textAlignment w:val="baseline"/>
        <w:rPr>
          <w:rStyle w:val="eop"/>
          <w:rFonts w:asciiTheme="minorHAnsi" w:hAnsiTheme="minorHAnsi" w:cstheme="minorBidi"/>
          <w:sz w:val="22"/>
          <w:szCs w:val="22"/>
        </w:rPr>
      </w:pPr>
      <w:r w:rsidRPr="47F949F1">
        <w:rPr>
          <w:rStyle w:val="normaltextrun"/>
          <w:rFonts w:asciiTheme="minorHAnsi" w:hAnsiTheme="minorHAnsi" w:cstheme="minorBidi"/>
          <w:sz w:val="22"/>
          <w:szCs w:val="22"/>
        </w:rPr>
        <w:t>The use of standard quality improvement tools as part of their quality improvement program pursuant to 12VAC35-105-</w:t>
      </w:r>
      <w:proofErr w:type="gramStart"/>
      <w:r w:rsidRPr="47F949F1">
        <w:rPr>
          <w:rStyle w:val="normaltextrun"/>
          <w:rFonts w:asciiTheme="minorHAnsi" w:hAnsiTheme="minorHAnsi" w:cstheme="minorBidi"/>
          <w:sz w:val="22"/>
          <w:szCs w:val="22"/>
        </w:rPr>
        <w:t>620.B.</w:t>
      </w:r>
      <w:proofErr w:type="gramEnd"/>
      <w:r w:rsidRPr="47F949F1">
        <w:rPr>
          <w:rStyle w:val="normaltextrun"/>
          <w:rFonts w:asciiTheme="minorHAnsi" w:hAnsiTheme="minorHAnsi" w:cstheme="minorBidi"/>
          <w:sz w:val="22"/>
          <w:szCs w:val="22"/>
        </w:rPr>
        <w:t> </w:t>
      </w:r>
      <w:r w:rsidRPr="47F949F1">
        <w:rPr>
          <w:rStyle w:val="eop"/>
          <w:rFonts w:asciiTheme="minorHAnsi" w:hAnsiTheme="minorHAnsi" w:cstheme="minorBidi"/>
          <w:sz w:val="22"/>
          <w:szCs w:val="22"/>
        </w:rPr>
        <w:t> </w:t>
      </w:r>
    </w:p>
    <w:p w14:paraId="7BD622B9" w14:textId="77777777" w:rsidR="009F7E00" w:rsidRPr="00633324" w:rsidRDefault="009F7E00" w:rsidP="009F7E00">
      <w:pPr>
        <w:pStyle w:val="paragraph"/>
        <w:spacing w:before="0" w:beforeAutospacing="0" w:after="0" w:afterAutospacing="0"/>
        <w:textAlignment w:val="baseline"/>
        <w:rPr>
          <w:rFonts w:asciiTheme="minorHAnsi" w:hAnsiTheme="minorHAnsi" w:cstheme="minorHAnsi"/>
          <w:sz w:val="22"/>
          <w:szCs w:val="22"/>
        </w:rPr>
      </w:pPr>
    </w:p>
    <w:p w14:paraId="7FF28A04" w14:textId="77777777" w:rsidR="00787D84" w:rsidRPr="00633324" w:rsidRDefault="00787D84" w:rsidP="00D739FD">
      <w:pPr>
        <w:pStyle w:val="NoSpacing"/>
        <w:rPr>
          <w:rFonts w:cstheme="minorHAnsi"/>
        </w:rPr>
      </w:pPr>
    </w:p>
    <w:p w14:paraId="143167B4" w14:textId="2B339F83" w:rsidR="00787D84" w:rsidRPr="00633324" w:rsidRDefault="00787D84" w:rsidP="00D739FD">
      <w:pPr>
        <w:pStyle w:val="NoSpacing"/>
        <w:rPr>
          <w:rFonts w:cstheme="minorHAnsi"/>
        </w:rPr>
      </w:pPr>
      <w:r w:rsidRPr="00633324">
        <w:rPr>
          <w:rFonts w:cstheme="minorHAnsi"/>
        </w:rPr>
        <w:t xml:space="preserve">If you have any questions regarding the content of this letter, please reach out directly to your </w:t>
      </w:r>
      <w:r w:rsidR="00B25B38">
        <w:rPr>
          <w:rFonts w:cstheme="minorHAnsi"/>
        </w:rPr>
        <w:t>Licensing</w:t>
      </w:r>
      <w:r w:rsidRPr="00633324">
        <w:rPr>
          <w:rFonts w:cstheme="minorHAnsi"/>
        </w:rPr>
        <w:t xml:space="preserve"> Specialist. </w:t>
      </w:r>
    </w:p>
    <w:p w14:paraId="07DABDFF" w14:textId="77777777" w:rsidR="00787D84" w:rsidRPr="00633324" w:rsidRDefault="00787D84" w:rsidP="00D739FD">
      <w:pPr>
        <w:pStyle w:val="NoSpacing"/>
        <w:rPr>
          <w:rFonts w:cstheme="minorHAnsi"/>
        </w:rPr>
      </w:pPr>
    </w:p>
    <w:p w14:paraId="398A6F11" w14:textId="77777777" w:rsidR="00787D84" w:rsidRPr="00633324" w:rsidRDefault="00787D84" w:rsidP="00D739FD">
      <w:pPr>
        <w:pStyle w:val="NoSpacing"/>
        <w:rPr>
          <w:rFonts w:cstheme="minorHAnsi"/>
        </w:rPr>
      </w:pPr>
      <w:r w:rsidRPr="00633324">
        <w:rPr>
          <w:rFonts w:cstheme="minorHAnsi"/>
        </w:rPr>
        <w:t xml:space="preserve">Sincerely, </w:t>
      </w:r>
    </w:p>
    <w:p w14:paraId="69513870" w14:textId="77777777" w:rsidR="00787D84" w:rsidRPr="00633324" w:rsidRDefault="00787D84" w:rsidP="00D739FD">
      <w:pPr>
        <w:pStyle w:val="NoSpacing"/>
        <w:rPr>
          <w:rFonts w:cstheme="minorHAnsi"/>
        </w:rPr>
      </w:pPr>
    </w:p>
    <w:p w14:paraId="4B1C128F" w14:textId="77777777" w:rsidR="00787D84" w:rsidRPr="00633324" w:rsidRDefault="00787D84" w:rsidP="00D739FD">
      <w:pPr>
        <w:pStyle w:val="NoSpacing"/>
        <w:rPr>
          <w:rFonts w:cstheme="minorHAnsi"/>
        </w:rPr>
      </w:pPr>
    </w:p>
    <w:p w14:paraId="2CDC0B4C" w14:textId="77777777" w:rsidR="00787D84" w:rsidRPr="00633324" w:rsidRDefault="00787D84" w:rsidP="00D739FD">
      <w:pPr>
        <w:pStyle w:val="NoSpacing"/>
        <w:rPr>
          <w:rFonts w:cstheme="minorHAnsi"/>
        </w:rPr>
      </w:pPr>
    </w:p>
    <w:p w14:paraId="6DE39930" w14:textId="77777777" w:rsidR="00787D84" w:rsidRPr="00633324" w:rsidRDefault="00787D84" w:rsidP="00D739FD">
      <w:pPr>
        <w:pStyle w:val="NoSpacing"/>
        <w:rPr>
          <w:rFonts w:cstheme="minorHAnsi"/>
        </w:rPr>
      </w:pPr>
      <w:r w:rsidRPr="00633324">
        <w:rPr>
          <w:rFonts w:cstheme="minorHAnsi"/>
        </w:rPr>
        <w:t>Jae Benz, Director</w:t>
      </w:r>
    </w:p>
    <w:p w14:paraId="56C67C31" w14:textId="77777777" w:rsidR="00787D84" w:rsidRPr="00633324" w:rsidRDefault="00787D84" w:rsidP="00D739FD">
      <w:pPr>
        <w:pStyle w:val="NoSpacing"/>
        <w:rPr>
          <w:rFonts w:cstheme="minorHAnsi"/>
        </w:rPr>
      </w:pPr>
      <w:r w:rsidRPr="00633324">
        <w:rPr>
          <w:rFonts w:cstheme="minorHAnsi"/>
        </w:rPr>
        <w:t xml:space="preserve">Office of Licensing </w:t>
      </w:r>
    </w:p>
    <w:p w14:paraId="475919B5" w14:textId="26FC2C70" w:rsidR="00787D84" w:rsidRPr="00633324" w:rsidRDefault="00787D84" w:rsidP="6A776451">
      <w:pPr>
        <w:pStyle w:val="NoSpacing"/>
        <w:tabs>
          <w:tab w:val="left" w:pos="1080"/>
          <w:tab w:val="left" w:pos="1170"/>
        </w:tabs>
      </w:pPr>
      <w:r w:rsidRPr="6A776451">
        <w:t>DBHD</w:t>
      </w:r>
      <w:r w:rsidR="5EB0E96F" w:rsidRPr="6A776451">
        <w:t>S</w:t>
      </w:r>
    </w:p>
    <w:p w14:paraId="3B53097C" w14:textId="77777777" w:rsidR="008B0BDA" w:rsidRPr="00633324" w:rsidRDefault="008B0BDA" w:rsidP="00D739FD">
      <w:pPr>
        <w:pStyle w:val="NoSpacing"/>
        <w:rPr>
          <w:rFonts w:cstheme="minorHAnsi"/>
        </w:rPr>
      </w:pPr>
    </w:p>
    <w:p w14:paraId="31316682" w14:textId="77777777" w:rsidR="008B0BDA" w:rsidRPr="00633324" w:rsidRDefault="008B0BDA" w:rsidP="00D739FD">
      <w:pPr>
        <w:pStyle w:val="NoSpacing"/>
        <w:rPr>
          <w:rFonts w:cstheme="minorHAnsi"/>
        </w:rPr>
      </w:pPr>
    </w:p>
    <w:sectPr w:rsidR="008B0BDA" w:rsidRPr="00633324"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FEF"/>
    <w:multiLevelType w:val="hybridMultilevel"/>
    <w:tmpl w:val="0896CD2A"/>
    <w:lvl w:ilvl="0" w:tplc="C56097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783EAD"/>
    <w:multiLevelType w:val="hybridMultilevel"/>
    <w:tmpl w:val="6E6CBF96"/>
    <w:lvl w:ilvl="0" w:tplc="49768952">
      <w:start w:val="1"/>
      <w:numFmt w:val="decimal"/>
      <w:lvlText w:val="%1)"/>
      <w:lvlJc w:val="left"/>
      <w:pPr>
        <w:ind w:left="360" w:hanging="360"/>
      </w:pPr>
    </w:lvl>
    <w:lvl w:ilvl="1" w:tplc="A6BC22E6" w:tentative="1">
      <w:start w:val="1"/>
      <w:numFmt w:val="lowerLetter"/>
      <w:lvlText w:val="%2."/>
      <w:lvlJc w:val="left"/>
      <w:pPr>
        <w:ind w:left="1080" w:hanging="360"/>
      </w:pPr>
    </w:lvl>
    <w:lvl w:ilvl="2" w:tplc="44C8F9CC" w:tentative="1">
      <w:start w:val="1"/>
      <w:numFmt w:val="lowerRoman"/>
      <w:lvlText w:val="%3."/>
      <w:lvlJc w:val="right"/>
      <w:pPr>
        <w:ind w:left="1800" w:hanging="180"/>
      </w:pPr>
    </w:lvl>
    <w:lvl w:ilvl="3" w:tplc="C5EC9DD4" w:tentative="1">
      <w:start w:val="1"/>
      <w:numFmt w:val="decimal"/>
      <w:lvlText w:val="%4."/>
      <w:lvlJc w:val="left"/>
      <w:pPr>
        <w:ind w:left="2520" w:hanging="360"/>
      </w:pPr>
    </w:lvl>
    <w:lvl w:ilvl="4" w:tplc="69BAA148" w:tentative="1">
      <w:start w:val="1"/>
      <w:numFmt w:val="lowerLetter"/>
      <w:lvlText w:val="%5."/>
      <w:lvlJc w:val="left"/>
      <w:pPr>
        <w:ind w:left="3240" w:hanging="360"/>
      </w:pPr>
    </w:lvl>
    <w:lvl w:ilvl="5" w:tplc="D4488558" w:tentative="1">
      <w:start w:val="1"/>
      <w:numFmt w:val="lowerRoman"/>
      <w:lvlText w:val="%6."/>
      <w:lvlJc w:val="right"/>
      <w:pPr>
        <w:ind w:left="3960" w:hanging="180"/>
      </w:pPr>
    </w:lvl>
    <w:lvl w:ilvl="6" w:tplc="EE76E0EC" w:tentative="1">
      <w:start w:val="1"/>
      <w:numFmt w:val="decimal"/>
      <w:lvlText w:val="%7."/>
      <w:lvlJc w:val="left"/>
      <w:pPr>
        <w:ind w:left="4680" w:hanging="360"/>
      </w:pPr>
    </w:lvl>
    <w:lvl w:ilvl="7" w:tplc="3A3C8828" w:tentative="1">
      <w:start w:val="1"/>
      <w:numFmt w:val="lowerLetter"/>
      <w:lvlText w:val="%8."/>
      <w:lvlJc w:val="left"/>
      <w:pPr>
        <w:ind w:left="5400" w:hanging="360"/>
      </w:pPr>
    </w:lvl>
    <w:lvl w:ilvl="8" w:tplc="0A3E5AB0" w:tentative="1">
      <w:start w:val="1"/>
      <w:numFmt w:val="lowerRoman"/>
      <w:lvlText w:val="%9."/>
      <w:lvlJc w:val="right"/>
      <w:pPr>
        <w:ind w:left="6120" w:hanging="180"/>
      </w:pPr>
    </w:lvl>
  </w:abstractNum>
  <w:abstractNum w:abstractNumId="2" w15:restartNumberingAfterBreak="0">
    <w:nsid w:val="0AB27619"/>
    <w:multiLevelType w:val="hybridMultilevel"/>
    <w:tmpl w:val="71043CC4"/>
    <w:lvl w:ilvl="0" w:tplc="C0A2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E308A"/>
    <w:multiLevelType w:val="hybridMultilevel"/>
    <w:tmpl w:val="528417E4"/>
    <w:lvl w:ilvl="0" w:tplc="54FE2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86A5A"/>
    <w:multiLevelType w:val="hybridMultilevel"/>
    <w:tmpl w:val="6E6CBF96"/>
    <w:lvl w:ilvl="0" w:tplc="1EE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7340C"/>
    <w:multiLevelType w:val="hybridMultilevel"/>
    <w:tmpl w:val="6E0C5D5E"/>
    <w:lvl w:ilvl="0" w:tplc="42A8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103A8"/>
    <w:multiLevelType w:val="hybridMultilevel"/>
    <w:tmpl w:val="C8B4574A"/>
    <w:lvl w:ilvl="0" w:tplc="CA90798E">
      <w:start w:val="1"/>
      <w:numFmt w:val="decimal"/>
      <w:lvlText w:val="%1)"/>
      <w:lvlJc w:val="left"/>
      <w:pPr>
        <w:ind w:left="360" w:hanging="360"/>
      </w:pPr>
    </w:lvl>
    <w:lvl w:ilvl="1" w:tplc="AA980C38" w:tentative="1">
      <w:start w:val="1"/>
      <w:numFmt w:val="lowerLetter"/>
      <w:lvlText w:val="%2."/>
      <w:lvlJc w:val="left"/>
      <w:pPr>
        <w:ind w:left="1080" w:hanging="360"/>
      </w:pPr>
    </w:lvl>
    <w:lvl w:ilvl="2" w:tplc="3C4A6176" w:tentative="1">
      <w:start w:val="1"/>
      <w:numFmt w:val="lowerRoman"/>
      <w:lvlText w:val="%3."/>
      <w:lvlJc w:val="right"/>
      <w:pPr>
        <w:ind w:left="1800" w:hanging="180"/>
      </w:pPr>
    </w:lvl>
    <w:lvl w:ilvl="3" w:tplc="4ECA2B52" w:tentative="1">
      <w:start w:val="1"/>
      <w:numFmt w:val="decimal"/>
      <w:lvlText w:val="%4."/>
      <w:lvlJc w:val="left"/>
      <w:pPr>
        <w:ind w:left="2520" w:hanging="360"/>
      </w:pPr>
    </w:lvl>
    <w:lvl w:ilvl="4" w:tplc="366E6254" w:tentative="1">
      <w:start w:val="1"/>
      <w:numFmt w:val="lowerLetter"/>
      <w:lvlText w:val="%5."/>
      <w:lvlJc w:val="left"/>
      <w:pPr>
        <w:ind w:left="3240" w:hanging="360"/>
      </w:pPr>
    </w:lvl>
    <w:lvl w:ilvl="5" w:tplc="C8A863C2" w:tentative="1">
      <w:start w:val="1"/>
      <w:numFmt w:val="lowerRoman"/>
      <w:lvlText w:val="%6."/>
      <w:lvlJc w:val="right"/>
      <w:pPr>
        <w:ind w:left="3960" w:hanging="180"/>
      </w:pPr>
    </w:lvl>
    <w:lvl w:ilvl="6" w:tplc="A77019D6" w:tentative="1">
      <w:start w:val="1"/>
      <w:numFmt w:val="decimal"/>
      <w:lvlText w:val="%7."/>
      <w:lvlJc w:val="left"/>
      <w:pPr>
        <w:ind w:left="4680" w:hanging="360"/>
      </w:pPr>
    </w:lvl>
    <w:lvl w:ilvl="7" w:tplc="935A5628" w:tentative="1">
      <w:start w:val="1"/>
      <w:numFmt w:val="lowerLetter"/>
      <w:lvlText w:val="%8."/>
      <w:lvlJc w:val="left"/>
      <w:pPr>
        <w:ind w:left="5400" w:hanging="360"/>
      </w:pPr>
    </w:lvl>
    <w:lvl w:ilvl="8" w:tplc="AB123BB0" w:tentative="1">
      <w:start w:val="1"/>
      <w:numFmt w:val="lowerRoman"/>
      <w:lvlText w:val="%9."/>
      <w:lvlJc w:val="right"/>
      <w:pPr>
        <w:ind w:left="6120" w:hanging="180"/>
      </w:pPr>
    </w:lvl>
  </w:abstractNum>
  <w:abstractNum w:abstractNumId="7" w15:restartNumberingAfterBreak="0">
    <w:nsid w:val="4E055BDD"/>
    <w:multiLevelType w:val="hybridMultilevel"/>
    <w:tmpl w:val="A1547D78"/>
    <w:lvl w:ilvl="0" w:tplc="1C94CD80">
      <w:start w:val="1"/>
      <w:numFmt w:val="lowerLetter"/>
      <w:lvlText w:val="%1."/>
      <w:lvlJc w:val="left"/>
      <w:pPr>
        <w:ind w:left="1080" w:hanging="360"/>
      </w:pPr>
    </w:lvl>
    <w:lvl w:ilvl="1" w:tplc="25684FB8" w:tentative="1">
      <w:start w:val="1"/>
      <w:numFmt w:val="lowerLetter"/>
      <w:lvlText w:val="%2."/>
      <w:lvlJc w:val="left"/>
      <w:pPr>
        <w:ind w:left="1800" w:hanging="360"/>
      </w:pPr>
    </w:lvl>
    <w:lvl w:ilvl="2" w:tplc="9432CA28" w:tentative="1">
      <w:start w:val="1"/>
      <w:numFmt w:val="lowerRoman"/>
      <w:lvlText w:val="%3."/>
      <w:lvlJc w:val="right"/>
      <w:pPr>
        <w:ind w:left="2520" w:hanging="180"/>
      </w:pPr>
    </w:lvl>
    <w:lvl w:ilvl="3" w:tplc="1F463274" w:tentative="1">
      <w:start w:val="1"/>
      <w:numFmt w:val="decimal"/>
      <w:lvlText w:val="%4."/>
      <w:lvlJc w:val="left"/>
      <w:pPr>
        <w:ind w:left="3240" w:hanging="360"/>
      </w:pPr>
    </w:lvl>
    <w:lvl w:ilvl="4" w:tplc="03F8A728" w:tentative="1">
      <w:start w:val="1"/>
      <w:numFmt w:val="lowerLetter"/>
      <w:lvlText w:val="%5."/>
      <w:lvlJc w:val="left"/>
      <w:pPr>
        <w:ind w:left="3960" w:hanging="360"/>
      </w:pPr>
    </w:lvl>
    <w:lvl w:ilvl="5" w:tplc="180AC0DE" w:tentative="1">
      <w:start w:val="1"/>
      <w:numFmt w:val="lowerRoman"/>
      <w:lvlText w:val="%6."/>
      <w:lvlJc w:val="right"/>
      <w:pPr>
        <w:ind w:left="4680" w:hanging="180"/>
      </w:pPr>
    </w:lvl>
    <w:lvl w:ilvl="6" w:tplc="7F845A92" w:tentative="1">
      <w:start w:val="1"/>
      <w:numFmt w:val="decimal"/>
      <w:lvlText w:val="%7."/>
      <w:lvlJc w:val="left"/>
      <w:pPr>
        <w:ind w:left="5400" w:hanging="360"/>
      </w:pPr>
    </w:lvl>
    <w:lvl w:ilvl="7" w:tplc="0164A7F8" w:tentative="1">
      <w:start w:val="1"/>
      <w:numFmt w:val="lowerLetter"/>
      <w:lvlText w:val="%8."/>
      <w:lvlJc w:val="left"/>
      <w:pPr>
        <w:ind w:left="6120" w:hanging="360"/>
      </w:pPr>
    </w:lvl>
    <w:lvl w:ilvl="8" w:tplc="6C961860" w:tentative="1">
      <w:start w:val="1"/>
      <w:numFmt w:val="lowerRoman"/>
      <w:lvlText w:val="%9."/>
      <w:lvlJc w:val="right"/>
      <w:pPr>
        <w:ind w:left="6840" w:hanging="180"/>
      </w:pPr>
    </w:lvl>
  </w:abstractNum>
  <w:abstractNum w:abstractNumId="8" w15:restartNumberingAfterBreak="0">
    <w:nsid w:val="5755312C"/>
    <w:multiLevelType w:val="hybridMultilevel"/>
    <w:tmpl w:val="43B6E9F8"/>
    <w:lvl w:ilvl="0" w:tplc="5BB228C2">
      <w:start w:val="1"/>
      <w:numFmt w:val="lowerLetter"/>
      <w:lvlText w:val="%1."/>
      <w:lvlJc w:val="left"/>
      <w:pPr>
        <w:ind w:left="1073" w:hanging="360"/>
      </w:pPr>
    </w:lvl>
    <w:lvl w:ilvl="1" w:tplc="F606CFC4" w:tentative="1">
      <w:start w:val="1"/>
      <w:numFmt w:val="bullet"/>
      <w:lvlText w:val="o"/>
      <w:lvlJc w:val="left"/>
      <w:pPr>
        <w:ind w:left="2319" w:hanging="360"/>
      </w:pPr>
      <w:rPr>
        <w:rFonts w:ascii="Courier New" w:hAnsi="Courier New" w:hint="default"/>
      </w:rPr>
    </w:lvl>
    <w:lvl w:ilvl="2" w:tplc="4E1C1580" w:tentative="1">
      <w:start w:val="1"/>
      <w:numFmt w:val="bullet"/>
      <w:lvlText w:val=""/>
      <w:lvlJc w:val="left"/>
      <w:pPr>
        <w:ind w:left="3039" w:hanging="360"/>
      </w:pPr>
      <w:rPr>
        <w:rFonts w:ascii="Wingdings" w:hAnsi="Wingdings" w:hint="default"/>
      </w:rPr>
    </w:lvl>
    <w:lvl w:ilvl="3" w:tplc="54862CBC" w:tentative="1">
      <w:start w:val="1"/>
      <w:numFmt w:val="bullet"/>
      <w:lvlText w:val=""/>
      <w:lvlJc w:val="left"/>
      <w:pPr>
        <w:ind w:left="3759" w:hanging="360"/>
      </w:pPr>
      <w:rPr>
        <w:rFonts w:ascii="Symbol" w:hAnsi="Symbol" w:hint="default"/>
      </w:rPr>
    </w:lvl>
    <w:lvl w:ilvl="4" w:tplc="9784432C" w:tentative="1">
      <w:start w:val="1"/>
      <w:numFmt w:val="bullet"/>
      <w:lvlText w:val="o"/>
      <w:lvlJc w:val="left"/>
      <w:pPr>
        <w:ind w:left="4479" w:hanging="360"/>
      </w:pPr>
      <w:rPr>
        <w:rFonts w:ascii="Courier New" w:hAnsi="Courier New" w:hint="default"/>
      </w:rPr>
    </w:lvl>
    <w:lvl w:ilvl="5" w:tplc="4970E1D0" w:tentative="1">
      <w:start w:val="1"/>
      <w:numFmt w:val="bullet"/>
      <w:lvlText w:val=""/>
      <w:lvlJc w:val="left"/>
      <w:pPr>
        <w:ind w:left="5199" w:hanging="360"/>
      </w:pPr>
      <w:rPr>
        <w:rFonts w:ascii="Wingdings" w:hAnsi="Wingdings" w:hint="default"/>
      </w:rPr>
    </w:lvl>
    <w:lvl w:ilvl="6" w:tplc="7A1266FA" w:tentative="1">
      <w:start w:val="1"/>
      <w:numFmt w:val="bullet"/>
      <w:lvlText w:val=""/>
      <w:lvlJc w:val="left"/>
      <w:pPr>
        <w:ind w:left="5919" w:hanging="360"/>
      </w:pPr>
      <w:rPr>
        <w:rFonts w:ascii="Symbol" w:hAnsi="Symbol" w:hint="default"/>
      </w:rPr>
    </w:lvl>
    <w:lvl w:ilvl="7" w:tplc="0560B022" w:tentative="1">
      <w:start w:val="1"/>
      <w:numFmt w:val="bullet"/>
      <w:lvlText w:val="o"/>
      <w:lvlJc w:val="left"/>
      <w:pPr>
        <w:ind w:left="6639" w:hanging="360"/>
      </w:pPr>
      <w:rPr>
        <w:rFonts w:ascii="Courier New" w:hAnsi="Courier New" w:hint="default"/>
      </w:rPr>
    </w:lvl>
    <w:lvl w:ilvl="8" w:tplc="855A69D2" w:tentative="1">
      <w:start w:val="1"/>
      <w:numFmt w:val="bullet"/>
      <w:lvlText w:val=""/>
      <w:lvlJc w:val="left"/>
      <w:pPr>
        <w:ind w:left="7359" w:hanging="360"/>
      </w:pPr>
      <w:rPr>
        <w:rFonts w:ascii="Wingdings" w:hAnsi="Wingdings" w:hint="default"/>
      </w:rPr>
    </w:lvl>
  </w:abstractNum>
  <w:abstractNum w:abstractNumId="9" w15:restartNumberingAfterBreak="0">
    <w:nsid w:val="64653856"/>
    <w:multiLevelType w:val="hybridMultilevel"/>
    <w:tmpl w:val="82B60894"/>
    <w:lvl w:ilvl="0" w:tplc="04090015">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D86C37"/>
    <w:multiLevelType w:val="hybridMultilevel"/>
    <w:tmpl w:val="A65A66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5432B8"/>
    <w:multiLevelType w:val="multilevel"/>
    <w:tmpl w:val="8E50F8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12555F7"/>
    <w:multiLevelType w:val="multilevel"/>
    <w:tmpl w:val="452644B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3" w15:restartNumberingAfterBreak="0">
    <w:nsid w:val="72A56F0B"/>
    <w:multiLevelType w:val="multilevel"/>
    <w:tmpl w:val="9116A4AE"/>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7D21341F"/>
    <w:multiLevelType w:val="hybridMultilevel"/>
    <w:tmpl w:val="453A4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5"/>
  </w:num>
  <w:num w:numId="3">
    <w:abstractNumId w:val="2"/>
  </w:num>
  <w:num w:numId="4">
    <w:abstractNumId w:val="10"/>
  </w:num>
  <w:num w:numId="5">
    <w:abstractNumId w:val="7"/>
  </w:num>
  <w:num w:numId="6">
    <w:abstractNumId w:val="12"/>
  </w:num>
  <w:num w:numId="7">
    <w:abstractNumId w:val="14"/>
  </w:num>
  <w:num w:numId="8">
    <w:abstractNumId w:val="13"/>
  </w:num>
  <w:num w:numId="9">
    <w:abstractNumId w:val="9"/>
  </w:num>
  <w:num w:numId="10">
    <w:abstractNumId w:val="0"/>
  </w:num>
  <w:num w:numId="11">
    <w:abstractNumId w:val="3"/>
  </w:num>
  <w:num w:numId="12">
    <w:abstractNumId w:val="8"/>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136796"/>
    <w:rsid w:val="001459BA"/>
    <w:rsid w:val="001A5D50"/>
    <w:rsid w:val="001C08AE"/>
    <w:rsid w:val="001E07AD"/>
    <w:rsid w:val="001F5898"/>
    <w:rsid w:val="00206F1E"/>
    <w:rsid w:val="00347608"/>
    <w:rsid w:val="003E1613"/>
    <w:rsid w:val="004A5D2E"/>
    <w:rsid w:val="004B5545"/>
    <w:rsid w:val="00532EBF"/>
    <w:rsid w:val="005D0ECA"/>
    <w:rsid w:val="00610522"/>
    <w:rsid w:val="00633324"/>
    <w:rsid w:val="00635204"/>
    <w:rsid w:val="00642F33"/>
    <w:rsid w:val="006A1730"/>
    <w:rsid w:val="006E7E9D"/>
    <w:rsid w:val="00733390"/>
    <w:rsid w:val="007469E7"/>
    <w:rsid w:val="00787D84"/>
    <w:rsid w:val="00796BFB"/>
    <w:rsid w:val="007E2467"/>
    <w:rsid w:val="00843CE7"/>
    <w:rsid w:val="008A271F"/>
    <w:rsid w:val="008B0BDA"/>
    <w:rsid w:val="008E4E5D"/>
    <w:rsid w:val="008F421A"/>
    <w:rsid w:val="0094164B"/>
    <w:rsid w:val="009F7E00"/>
    <w:rsid w:val="00A30B6A"/>
    <w:rsid w:val="00A45D6D"/>
    <w:rsid w:val="00B060D7"/>
    <w:rsid w:val="00B25B38"/>
    <w:rsid w:val="00B34C1F"/>
    <w:rsid w:val="00C61AFF"/>
    <w:rsid w:val="00CB5C89"/>
    <w:rsid w:val="00D30012"/>
    <w:rsid w:val="00D60FC6"/>
    <w:rsid w:val="00D739FD"/>
    <w:rsid w:val="00D91949"/>
    <w:rsid w:val="00E7282F"/>
    <w:rsid w:val="00F6036E"/>
    <w:rsid w:val="00FF04BF"/>
    <w:rsid w:val="02A68CA3"/>
    <w:rsid w:val="03782A84"/>
    <w:rsid w:val="0C5AC721"/>
    <w:rsid w:val="0E243CAF"/>
    <w:rsid w:val="0F16832F"/>
    <w:rsid w:val="10CB84E6"/>
    <w:rsid w:val="1119CC57"/>
    <w:rsid w:val="14A12A94"/>
    <w:rsid w:val="19B25D43"/>
    <w:rsid w:val="1C2B5803"/>
    <w:rsid w:val="204EE74B"/>
    <w:rsid w:val="22118670"/>
    <w:rsid w:val="26F267C7"/>
    <w:rsid w:val="26F88181"/>
    <w:rsid w:val="2A57A55C"/>
    <w:rsid w:val="2BC5D8EA"/>
    <w:rsid w:val="2E4CE3A8"/>
    <w:rsid w:val="321EDA1B"/>
    <w:rsid w:val="3283CFC7"/>
    <w:rsid w:val="33014D9D"/>
    <w:rsid w:val="349D1DFE"/>
    <w:rsid w:val="3574A8B6"/>
    <w:rsid w:val="35983BBE"/>
    <w:rsid w:val="366BFCF0"/>
    <w:rsid w:val="37107917"/>
    <w:rsid w:val="3A46954B"/>
    <w:rsid w:val="3CB6974A"/>
    <w:rsid w:val="3F272719"/>
    <w:rsid w:val="40AB4047"/>
    <w:rsid w:val="41726DBA"/>
    <w:rsid w:val="427DCB60"/>
    <w:rsid w:val="4432C41E"/>
    <w:rsid w:val="465D7990"/>
    <w:rsid w:val="47CCDD05"/>
    <w:rsid w:val="47F949F1"/>
    <w:rsid w:val="4B0532C3"/>
    <w:rsid w:val="50F81EC9"/>
    <w:rsid w:val="533A0433"/>
    <w:rsid w:val="55D7007B"/>
    <w:rsid w:val="56626283"/>
    <w:rsid w:val="57FE32E4"/>
    <w:rsid w:val="581DC468"/>
    <w:rsid w:val="5EB0E96F"/>
    <w:rsid w:val="5F69C584"/>
    <w:rsid w:val="5FB752C1"/>
    <w:rsid w:val="600AC39F"/>
    <w:rsid w:val="67942897"/>
    <w:rsid w:val="681C4434"/>
    <w:rsid w:val="69A3FB0A"/>
    <w:rsid w:val="6A776451"/>
    <w:rsid w:val="71A9FE1D"/>
    <w:rsid w:val="72D9BBD5"/>
    <w:rsid w:val="75E77EA5"/>
    <w:rsid w:val="772ED2DA"/>
    <w:rsid w:val="775C9597"/>
    <w:rsid w:val="7B0C4A3E"/>
    <w:rsid w:val="7B1ADCF7"/>
    <w:rsid w:val="7FA1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3275"/>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styleId="ListParagraph">
    <w:name w:val="List Paragraph"/>
    <w:basedOn w:val="Normal"/>
    <w:uiPriority w:val="1"/>
    <w:qFormat/>
    <w:rsid w:val="008A271F"/>
    <w:pPr>
      <w:spacing w:after="160" w:line="259" w:lineRule="auto"/>
      <w:ind w:left="720"/>
      <w:contextualSpacing/>
    </w:pPr>
  </w:style>
  <w:style w:type="character" w:customStyle="1" w:styleId="normaltextrun">
    <w:name w:val="normaltextrun"/>
    <w:basedOn w:val="DefaultParagraphFont"/>
    <w:rsid w:val="009F7E00"/>
  </w:style>
  <w:style w:type="paragraph" w:customStyle="1" w:styleId="paragraph">
    <w:name w:val="paragraph"/>
    <w:basedOn w:val="Normal"/>
    <w:rsid w:val="009F7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F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Woolfolk, Tonia (DBHDS)</DisplayName>
        <AccountId>178</AccountId>
        <AccountType/>
      </UserInfo>
    </SharedWithUsers>
    <MediaLengthInSeconds xmlns="978f4681-cf21-438b-a0ee-f324bcb5b22f" xsi:nil="true"/>
  </documentManagement>
</p:properties>
</file>

<file path=customXml/itemProps1.xml><?xml version="1.0" encoding="utf-8"?>
<ds:datastoreItem xmlns:ds="http://schemas.openxmlformats.org/officeDocument/2006/customXml" ds:itemID="{A0B74182-1485-4FC2-8172-DFB60154C7C8}"/>
</file>

<file path=customXml/itemProps2.xml><?xml version="1.0" encoding="utf-8"?>
<ds:datastoreItem xmlns:ds="http://schemas.openxmlformats.org/officeDocument/2006/customXml" ds:itemID="{790250DC-4F33-4DD4-AFE7-6842B4AD0BFE}">
  <ds:schemaRefs>
    <ds:schemaRef ds:uri="http://schemas.microsoft.com/sharepoint/v3/contenttype/forms"/>
  </ds:schemaRefs>
</ds:datastoreItem>
</file>

<file path=customXml/itemProps3.xml><?xml version="1.0" encoding="utf-8"?>
<ds:datastoreItem xmlns:ds="http://schemas.openxmlformats.org/officeDocument/2006/customXml" ds:itemID="{F5683701-C34A-4055-8ADE-2CEB01D6666A}">
  <ds:schemaRefs>
    <ds:schemaRef ds:uri="http://schemas.microsoft.com/office/2006/metadata/properties"/>
    <ds:schemaRef ds:uri="http://schemas.microsoft.com/office/infopath/2007/PartnerControls"/>
    <ds:schemaRef ds:uri="bf56b3cc-1dfd-45fa-ac4a-244d76680a25"/>
    <ds:schemaRef ds:uri="601b1531-0d27-4c3c-874a-0cb3b4db62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Company>Virginia IT Infrastructure Partnership</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Laird, Michele (DBHDS)</cp:lastModifiedBy>
  <cp:revision>2</cp:revision>
  <dcterms:created xsi:type="dcterms:W3CDTF">2023-01-12T22:36:00Z</dcterms:created>
  <dcterms:modified xsi:type="dcterms:W3CDTF">2023-01-12T22:36:00Z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790600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