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097B" w14:textId="77777777" w:rsidR="005D0ECA" w:rsidRDefault="00D60FC6" w:rsidP="00D60FC6">
      <w:pPr>
        <w:jc w:val="center"/>
      </w:pPr>
      <w:r w:rsidRPr="00D60FC6">
        <w:rPr>
          <w:noProof/>
        </w:rPr>
        <w:drawing>
          <wp:anchor distT="0" distB="0" distL="114300" distR="114300" simplePos="0" relativeHeight="251658240" behindDoc="1" locked="0" layoutInCell="1" allowOverlap="1" wp14:anchorId="3C19B4F6" wp14:editId="414026E5">
            <wp:simplePos x="0" y="0"/>
            <wp:positionH relativeFrom="column">
              <wp:posOffset>3006799</wp:posOffset>
            </wp:positionH>
            <wp:positionV relativeFrom="paragraph">
              <wp:posOffset>116958</wp:posOffset>
            </wp:positionV>
            <wp:extent cx="937880" cy="956930"/>
            <wp:effectExtent l="19050" t="0" r="0" b="0"/>
            <wp:wrapNone/>
            <wp:docPr id="7" name="Picture 7" descr="State-Seal-Blue---B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Blue---BEST3"/>
                    <pic:cNvPicPr>
                      <a:picLocks noChangeAspect="1" noChangeArrowheads="1"/>
                    </pic:cNvPicPr>
                  </pic:nvPicPr>
                  <pic:blipFill>
                    <a:blip r:embed="rId10" cstate="print"/>
                    <a:srcRect/>
                    <a:stretch>
                      <a:fillRect/>
                    </a:stretch>
                  </pic:blipFill>
                  <pic:spPr bwMode="auto">
                    <a:xfrm>
                      <a:off x="0" y="0"/>
                      <a:ext cx="937880" cy="956930"/>
                    </a:xfrm>
                    <a:prstGeom prst="rect">
                      <a:avLst/>
                    </a:prstGeom>
                    <a:noFill/>
                    <a:ln w="9525">
                      <a:noFill/>
                      <a:miter lim="800000"/>
                      <a:headEnd/>
                      <a:tailEnd/>
                    </a:ln>
                  </pic:spPr>
                </pic:pic>
              </a:graphicData>
            </a:graphic>
          </wp:anchor>
        </w:drawing>
      </w:r>
    </w:p>
    <w:p w14:paraId="5CE2D4A8" w14:textId="6AFECB3A" w:rsidR="55873CE7" w:rsidRDefault="55873CE7" w:rsidP="55873CE7">
      <w:pPr>
        <w:jc w:val="center"/>
      </w:pPr>
    </w:p>
    <w:p w14:paraId="2A9962AA" w14:textId="77777777" w:rsidR="00D60FC6" w:rsidRDefault="00D60FC6" w:rsidP="00D60FC6">
      <w:pPr>
        <w:pStyle w:val="BodyText"/>
        <w:rPr>
          <w:b w:val="0"/>
          <w:color w:val="00197D"/>
        </w:rPr>
      </w:pPr>
    </w:p>
    <w:p w14:paraId="596AE954" w14:textId="77777777" w:rsidR="00D60FC6" w:rsidRDefault="00D60FC6" w:rsidP="00D60FC6">
      <w:pPr>
        <w:pStyle w:val="BodyText"/>
        <w:rPr>
          <w:b w:val="0"/>
          <w:color w:val="00197D"/>
        </w:rPr>
      </w:pPr>
    </w:p>
    <w:p w14:paraId="758616A0" w14:textId="77777777" w:rsidR="00D60FC6" w:rsidRDefault="00D60FC6" w:rsidP="00D60FC6">
      <w:pPr>
        <w:pStyle w:val="BodyText"/>
        <w:rPr>
          <w:b w:val="0"/>
          <w:color w:val="00197D"/>
        </w:rPr>
      </w:pPr>
    </w:p>
    <w:p w14:paraId="341EF388" w14:textId="77777777" w:rsidR="00D60FC6" w:rsidRPr="00D60FC6" w:rsidRDefault="00D60FC6" w:rsidP="00D60FC6">
      <w:pPr>
        <w:pStyle w:val="BodyText"/>
        <w:rPr>
          <w:b w:val="0"/>
          <w:color w:val="00197D"/>
          <w:sz w:val="14"/>
          <w:szCs w:val="14"/>
        </w:rPr>
      </w:pPr>
    </w:p>
    <w:p w14:paraId="2271888B" w14:textId="77777777" w:rsidR="00D60FC6" w:rsidRPr="007469E7" w:rsidRDefault="00D60FC6" w:rsidP="00D60FC6">
      <w:pPr>
        <w:pStyle w:val="BodyText"/>
        <w:rPr>
          <w:rFonts w:ascii="Times New Roman" w:hAnsi="Times New Roman"/>
          <w:b w:val="0"/>
          <w:color w:val="00197D"/>
          <w:sz w:val="10"/>
          <w:szCs w:val="10"/>
        </w:rPr>
      </w:pPr>
      <w:r w:rsidRPr="00D60FC6">
        <w:rPr>
          <w:rFonts w:ascii="Times New Roman" w:hAnsi="Times New Roman"/>
          <w:b w:val="0"/>
          <w:color w:val="00197D"/>
        </w:rPr>
        <w:t>COMMONWEALTH of VIRGINIA</w:t>
      </w:r>
      <w:r w:rsidR="007469E7">
        <w:rPr>
          <w:rFonts w:ascii="Times New Roman" w:hAnsi="Times New Roman"/>
          <w:b w:val="0"/>
          <w:color w:val="00197D"/>
        </w:rPr>
        <w:br/>
      </w:r>
    </w:p>
    <w:p w14:paraId="788FF1B1" w14:textId="77777777" w:rsidR="006E7E9D" w:rsidRDefault="006E7E9D" w:rsidP="006E7E9D">
      <w:pPr>
        <w:widowControl w:val="0"/>
        <w:spacing w:line="-151" w:lineRule="auto"/>
        <w:jc w:val="center"/>
        <w:rPr>
          <w:rFonts w:ascii="Times New Roman" w:hAnsi="Times New Roman" w:cs="Times New Roman"/>
          <w:color w:val="00197D"/>
          <w:sz w:val="14"/>
          <w:szCs w:val="14"/>
        </w:rPr>
        <w:sectPr w:rsidR="006E7E9D" w:rsidSect="00D60FC6">
          <w:headerReference w:type="even" r:id="rId11"/>
          <w:headerReference w:type="default" r:id="rId12"/>
          <w:headerReference w:type="first" r:id="rId13"/>
          <w:pgSz w:w="12240" w:h="15840"/>
          <w:pgMar w:top="720" w:right="720" w:bottom="720" w:left="720" w:header="720" w:footer="720" w:gutter="0"/>
          <w:cols w:space="720"/>
          <w:docGrid w:linePitch="360"/>
        </w:sectPr>
      </w:pPr>
    </w:p>
    <w:p w14:paraId="45381228" w14:textId="77777777" w:rsidR="006E7E9D" w:rsidRPr="00D60FC6" w:rsidRDefault="00B060D7" w:rsidP="006E7E9D">
      <w:pPr>
        <w:widowControl w:val="0"/>
        <w:spacing w:line="-151" w:lineRule="auto"/>
        <w:jc w:val="center"/>
        <w:rPr>
          <w:rFonts w:ascii="Times New Roman" w:hAnsi="Times New Roman" w:cs="Times New Roman"/>
          <w:color w:val="00197D"/>
          <w:sz w:val="14"/>
          <w:szCs w:val="14"/>
        </w:rPr>
      </w:pPr>
      <w:r>
        <w:rPr>
          <w:rFonts w:ascii="Times New Roman" w:hAnsi="Times New Roman" w:cs="Times New Roman"/>
          <w:caps/>
          <w:color w:val="00197D"/>
          <w:sz w:val="14"/>
          <w:szCs w:val="14"/>
        </w:rPr>
        <w:t>NELSON SMITH</w:t>
      </w:r>
      <w:r w:rsidR="006E7E9D">
        <w:rPr>
          <w:rFonts w:ascii="Times New Roman" w:hAnsi="Times New Roman" w:cs="Times New Roman"/>
          <w:color w:val="00197D"/>
          <w:sz w:val="14"/>
          <w:szCs w:val="14"/>
        </w:rPr>
        <w:br/>
      </w:r>
      <w:r w:rsidR="006E7E9D" w:rsidRPr="00D60FC6">
        <w:rPr>
          <w:rFonts w:ascii="Times New Roman" w:hAnsi="Times New Roman" w:cs="Times New Roman"/>
          <w:color w:val="00197D"/>
          <w:sz w:val="14"/>
          <w:szCs w:val="14"/>
        </w:rPr>
        <w:t xml:space="preserve"> COMMISSIONER</w:t>
      </w:r>
    </w:p>
    <w:p w14:paraId="131D4FF1" w14:textId="77777777" w:rsidR="006E7E9D" w:rsidRDefault="006E7E9D" w:rsidP="00D60FC6">
      <w:pPr>
        <w:widowControl w:val="0"/>
        <w:spacing w:line="287" w:lineRule="auto"/>
        <w:jc w:val="center"/>
        <w:rPr>
          <w:rFonts w:ascii="Times New Roman" w:hAnsi="Times New Roman" w:cs="Times New Roman"/>
          <w:i/>
          <w:color w:val="00197D"/>
          <w:sz w:val="14"/>
          <w:szCs w:val="14"/>
        </w:rPr>
      </w:pPr>
    </w:p>
    <w:p w14:paraId="669087FF" w14:textId="77777777" w:rsidR="00D60FC6" w:rsidRDefault="00D60FC6" w:rsidP="00D60FC6">
      <w:pPr>
        <w:widowControl w:val="0"/>
        <w:spacing w:line="287" w:lineRule="auto"/>
        <w:jc w:val="center"/>
        <w:rPr>
          <w:rFonts w:ascii="Times New Roman" w:hAnsi="Times New Roman" w:cs="Times New Roman"/>
          <w:color w:val="00197D"/>
          <w:sz w:val="16"/>
        </w:rPr>
      </w:pPr>
      <w:r w:rsidRPr="00D60FC6">
        <w:rPr>
          <w:rFonts w:ascii="Times New Roman" w:hAnsi="Times New Roman" w:cs="Times New Roman"/>
          <w:i/>
          <w:color w:val="00197D"/>
          <w:sz w:val="14"/>
          <w:szCs w:val="14"/>
        </w:rPr>
        <w:br/>
      </w:r>
      <w:r w:rsidRPr="00D60FC6">
        <w:rPr>
          <w:rFonts w:ascii="Times New Roman" w:hAnsi="Times New Roman" w:cs="Times New Roman"/>
          <w:i/>
          <w:color w:val="00197D"/>
          <w:sz w:val="20"/>
        </w:rPr>
        <w:t>DEPARTMENT OF</w:t>
      </w:r>
      <w:r>
        <w:rPr>
          <w:rFonts w:ascii="Times New Roman" w:hAnsi="Times New Roman" w:cs="Times New Roman"/>
          <w:i/>
          <w:color w:val="00197D"/>
          <w:sz w:val="20"/>
        </w:rPr>
        <w:br/>
      </w:r>
      <w:r w:rsidRPr="00D60FC6">
        <w:rPr>
          <w:rFonts w:ascii="Times New Roman" w:hAnsi="Times New Roman" w:cs="Times New Roman"/>
          <w:i/>
          <w:color w:val="00197D"/>
          <w:sz w:val="20"/>
        </w:rPr>
        <w:t>BEHAVIORAL HEALTH AND DEVELOPMENTAL SERVICES</w:t>
      </w:r>
      <w:r>
        <w:rPr>
          <w:rFonts w:ascii="Times New Roman" w:hAnsi="Times New Roman" w:cs="Times New Roman"/>
          <w:i/>
          <w:color w:val="00197D"/>
          <w:sz w:val="20"/>
        </w:rPr>
        <w:br/>
      </w:r>
      <w:r w:rsidRPr="00D60FC6">
        <w:rPr>
          <w:rFonts w:ascii="Times New Roman" w:hAnsi="Times New Roman" w:cs="Times New Roman"/>
          <w:color w:val="00197D"/>
          <w:sz w:val="16"/>
        </w:rPr>
        <w:t>Post Office Box 1797</w:t>
      </w:r>
      <w:r>
        <w:rPr>
          <w:rFonts w:ascii="Times New Roman" w:hAnsi="Times New Roman" w:cs="Times New Roman"/>
          <w:color w:val="00197D"/>
          <w:sz w:val="16"/>
        </w:rPr>
        <w:br/>
      </w:r>
      <w:r w:rsidRPr="00D60FC6">
        <w:rPr>
          <w:rFonts w:ascii="Times New Roman" w:hAnsi="Times New Roman" w:cs="Times New Roman"/>
          <w:color w:val="00197D"/>
          <w:sz w:val="16"/>
        </w:rPr>
        <w:t>Richmond, Virginia   23218-1797</w:t>
      </w:r>
    </w:p>
    <w:p w14:paraId="51BE2B5C" w14:textId="77777777" w:rsidR="00D60FC6" w:rsidRPr="00D60FC6" w:rsidRDefault="00D60FC6" w:rsidP="00D60FC6">
      <w:pPr>
        <w:widowControl w:val="0"/>
        <w:jc w:val="center"/>
        <w:rPr>
          <w:rFonts w:ascii="Times New Roman" w:hAnsi="Times New Roman" w:cs="Times New Roman"/>
          <w:color w:val="00197D"/>
          <w:sz w:val="14"/>
          <w:szCs w:val="14"/>
        </w:rPr>
      </w:pPr>
      <w:r w:rsidRPr="00D60FC6">
        <w:rPr>
          <w:rFonts w:ascii="Times New Roman" w:hAnsi="Times New Roman" w:cs="Times New Roman"/>
          <w:color w:val="00197D"/>
          <w:sz w:val="14"/>
          <w:szCs w:val="14"/>
        </w:rPr>
        <w:t>Telephone (804) 786-3921</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Fax (804) 371-6638</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www.dbhds.virginia.gov</w:t>
      </w:r>
    </w:p>
    <w:p w14:paraId="07924D94" w14:textId="77777777" w:rsidR="006E7E9D" w:rsidRDefault="006E7E9D" w:rsidP="00D60FC6">
      <w:pPr>
        <w:jc w:val="center"/>
        <w:sectPr w:rsidR="006E7E9D" w:rsidSect="006E7E9D">
          <w:type w:val="continuous"/>
          <w:pgSz w:w="12240" w:h="15840"/>
          <w:pgMar w:top="720" w:right="180" w:bottom="720" w:left="180" w:header="720" w:footer="720" w:gutter="0"/>
          <w:cols w:num="3" w:space="823" w:equalWidth="0">
            <w:col w:w="2160" w:space="823"/>
            <w:col w:w="5914" w:space="823"/>
            <w:col w:w="2160"/>
          </w:cols>
          <w:docGrid w:linePitch="360"/>
        </w:sectPr>
      </w:pPr>
    </w:p>
    <w:p w14:paraId="12B6E27D" w14:textId="77777777" w:rsidR="008B0BDA" w:rsidRPr="00D739FD" w:rsidRDefault="008B0BDA" w:rsidP="00D739FD">
      <w:pPr>
        <w:pStyle w:val="NoSpacing"/>
        <w:rPr>
          <w:rFonts w:ascii="Times New Roman" w:hAnsi="Times New Roman" w:cs="Times New Roman"/>
          <w:sz w:val="24"/>
          <w:szCs w:val="24"/>
        </w:rPr>
      </w:pPr>
    </w:p>
    <w:p w14:paraId="0D1B7FF9" w14:textId="77777777" w:rsidR="009B2915" w:rsidRPr="009B2915" w:rsidRDefault="009B2915" w:rsidP="009B2915">
      <w:pPr>
        <w:pStyle w:val="NoSpacing"/>
        <w:rPr>
          <w:rFonts w:ascii="Times New Roman" w:hAnsi="Times New Roman" w:cs="Times New Roman"/>
          <w:sz w:val="24"/>
          <w:szCs w:val="24"/>
        </w:rPr>
      </w:pPr>
    </w:p>
    <w:p w14:paraId="73092D86" w14:textId="77777777" w:rsidR="005B3419" w:rsidRPr="005B3419" w:rsidRDefault="005B3419" w:rsidP="005B3419">
      <w:pPr>
        <w:pStyle w:val="NoSpacing"/>
        <w:ind w:left="720"/>
        <w:rPr>
          <w:rFonts w:ascii="Times New Roman" w:hAnsi="Times New Roman" w:cs="Times New Roman"/>
          <w:sz w:val="24"/>
          <w:szCs w:val="24"/>
        </w:rPr>
      </w:pPr>
      <w:r w:rsidRPr="005B3419">
        <w:rPr>
          <w:rFonts w:ascii="Times New Roman" w:hAnsi="Times New Roman" w:cs="Times New Roman"/>
          <w:sz w:val="24"/>
          <w:szCs w:val="24"/>
        </w:rPr>
        <w:t xml:space="preserve">Dear Provider,   </w:t>
      </w:r>
    </w:p>
    <w:p w14:paraId="7C643D61" w14:textId="3A282717" w:rsidR="00BC21BA" w:rsidRDefault="005B3419" w:rsidP="00555D8C">
      <w:pPr>
        <w:pStyle w:val="NoSpacing"/>
        <w:ind w:left="720"/>
        <w:rPr>
          <w:rFonts w:ascii="Times New Roman" w:hAnsi="Times New Roman" w:cs="Times New Roman"/>
          <w:sz w:val="24"/>
          <w:szCs w:val="24"/>
        </w:rPr>
      </w:pPr>
      <w:r w:rsidRPr="005B3419">
        <w:rPr>
          <w:rFonts w:ascii="Times New Roman" w:hAnsi="Times New Roman" w:cs="Times New Roman"/>
          <w:sz w:val="24"/>
          <w:szCs w:val="24"/>
        </w:rPr>
        <w:t xml:space="preserve"> </w:t>
      </w:r>
    </w:p>
    <w:p w14:paraId="249E2471" w14:textId="40FBB9E5" w:rsidR="005B3419" w:rsidRPr="005B3419" w:rsidRDefault="46C779EC" w:rsidP="005B3419">
      <w:pPr>
        <w:pStyle w:val="NoSpacing"/>
        <w:ind w:left="720"/>
        <w:rPr>
          <w:rFonts w:ascii="Times New Roman" w:hAnsi="Times New Roman" w:cs="Times New Roman"/>
          <w:sz w:val="24"/>
          <w:szCs w:val="24"/>
        </w:rPr>
      </w:pPr>
      <w:r w:rsidRPr="433CCE92">
        <w:rPr>
          <w:rFonts w:ascii="Times New Roman" w:hAnsi="Times New Roman" w:cs="Times New Roman"/>
          <w:sz w:val="24"/>
          <w:szCs w:val="24"/>
        </w:rPr>
        <w:t>The Office of Licensing continue</w:t>
      </w:r>
      <w:r w:rsidR="50B22431" w:rsidRPr="433CCE92">
        <w:rPr>
          <w:rFonts w:ascii="Times New Roman" w:hAnsi="Times New Roman" w:cs="Times New Roman"/>
          <w:sz w:val="24"/>
          <w:szCs w:val="24"/>
        </w:rPr>
        <w:t>s</w:t>
      </w:r>
      <w:r w:rsidRPr="433CCE92">
        <w:rPr>
          <w:rFonts w:ascii="Times New Roman" w:hAnsi="Times New Roman" w:cs="Times New Roman"/>
          <w:sz w:val="24"/>
          <w:szCs w:val="24"/>
        </w:rPr>
        <w:t xml:space="preserve"> to conduct</w:t>
      </w:r>
      <w:r w:rsidR="7E9A2C9B" w:rsidRPr="433CCE92">
        <w:rPr>
          <w:rFonts w:ascii="Times New Roman" w:hAnsi="Times New Roman" w:cs="Times New Roman"/>
          <w:sz w:val="24"/>
          <w:szCs w:val="24"/>
        </w:rPr>
        <w:t xml:space="preserve"> annual</w:t>
      </w:r>
      <w:r w:rsidRPr="433CCE92">
        <w:rPr>
          <w:rFonts w:ascii="Times New Roman" w:hAnsi="Times New Roman" w:cs="Times New Roman"/>
          <w:sz w:val="24"/>
          <w:szCs w:val="24"/>
        </w:rPr>
        <w:t xml:space="preserve"> unannounced onsite inspections of providers licensed to provide Developmental Disability services.  </w:t>
      </w:r>
      <w:r w:rsidR="24F0D9E1" w:rsidRPr="433CCE92">
        <w:rPr>
          <w:rFonts w:ascii="Times New Roman" w:hAnsi="Times New Roman" w:cs="Times New Roman"/>
          <w:sz w:val="24"/>
          <w:szCs w:val="24"/>
        </w:rPr>
        <w:t xml:space="preserve"> </w:t>
      </w:r>
      <w:r w:rsidR="68122415" w:rsidRPr="005B3419">
        <w:rPr>
          <w:rFonts w:ascii="Times New Roman" w:hAnsi="Times New Roman" w:cs="Times New Roman"/>
          <w:sz w:val="24"/>
          <w:szCs w:val="24"/>
        </w:rPr>
        <w:t xml:space="preserve">There are specific policies, procedures and documents which require significant </w:t>
      </w:r>
      <w:r w:rsidR="68122415" w:rsidRPr="005B3419" w:rsidDel="5C4446D3">
        <w:rPr>
          <w:rFonts w:ascii="Times New Roman" w:hAnsi="Times New Roman" w:cs="Times New Roman"/>
          <w:sz w:val="24"/>
          <w:szCs w:val="24"/>
        </w:rPr>
        <w:t xml:space="preserve">time to review </w:t>
      </w:r>
      <w:r w:rsidR="68122415" w:rsidRPr="005B3419">
        <w:rPr>
          <w:rFonts w:ascii="Times New Roman" w:hAnsi="Times New Roman" w:cs="Times New Roman"/>
          <w:sz w:val="24"/>
          <w:szCs w:val="24"/>
        </w:rPr>
        <w:t xml:space="preserve">prior to </w:t>
      </w:r>
      <w:r w:rsidR="24F0D9E1">
        <w:rPr>
          <w:rFonts w:ascii="Times New Roman" w:hAnsi="Times New Roman" w:cs="Times New Roman"/>
          <w:sz w:val="24"/>
          <w:szCs w:val="24"/>
        </w:rPr>
        <w:t xml:space="preserve">conducting </w:t>
      </w:r>
      <w:r w:rsidR="68122415" w:rsidRPr="005B3419">
        <w:rPr>
          <w:rFonts w:ascii="Times New Roman" w:hAnsi="Times New Roman" w:cs="Times New Roman"/>
          <w:sz w:val="24"/>
          <w:szCs w:val="24"/>
        </w:rPr>
        <w:t xml:space="preserve">the onsite inspection.  Please read this document carefully and provide those documents </w:t>
      </w:r>
      <w:r w:rsidR="68122415" w:rsidRPr="003C1A10">
        <w:rPr>
          <w:rFonts w:ascii="Times New Roman" w:hAnsi="Times New Roman" w:cs="Times New Roman"/>
          <w:b/>
          <w:bCs/>
          <w:sz w:val="24"/>
          <w:szCs w:val="24"/>
          <w:shd w:val="clear" w:color="auto" w:fill="EAF1DD" w:themeFill="accent3" w:themeFillTint="33"/>
        </w:rPr>
        <w:t>via CONNECT</w:t>
      </w:r>
      <w:r w:rsidR="68122415" w:rsidRPr="005B3419">
        <w:rPr>
          <w:rFonts w:ascii="Times New Roman" w:hAnsi="Times New Roman" w:cs="Times New Roman"/>
          <w:b/>
          <w:bCs/>
          <w:sz w:val="24"/>
          <w:szCs w:val="24"/>
        </w:rPr>
        <w:t xml:space="preserve"> </w:t>
      </w:r>
      <w:r w:rsidR="68122415" w:rsidRPr="433CCE92">
        <w:rPr>
          <w:rFonts w:ascii="Times New Roman" w:hAnsi="Times New Roman" w:cs="Times New Roman"/>
          <w:b/>
          <w:bCs/>
          <w:sz w:val="24"/>
          <w:szCs w:val="24"/>
        </w:rPr>
        <w:t xml:space="preserve">by </w:t>
      </w:r>
      <w:r w:rsidR="68122415" w:rsidRPr="005B3419">
        <w:rPr>
          <w:rFonts w:ascii="Times New Roman" w:hAnsi="Times New Roman" w:cs="Times New Roman"/>
          <w:b/>
          <w:bCs/>
          <w:sz w:val="24"/>
          <w:szCs w:val="24"/>
        </w:rPr>
        <w:t>MONTH, DAY, 202</w:t>
      </w:r>
      <w:r w:rsidR="7A6724D6" w:rsidRPr="005B3419">
        <w:rPr>
          <w:rFonts w:ascii="Times New Roman" w:hAnsi="Times New Roman" w:cs="Times New Roman"/>
          <w:b/>
          <w:bCs/>
          <w:sz w:val="24"/>
          <w:szCs w:val="24"/>
        </w:rPr>
        <w:t>4</w:t>
      </w:r>
      <w:r w:rsidR="68122415" w:rsidRPr="005B3419">
        <w:rPr>
          <w:rFonts w:ascii="Times New Roman" w:hAnsi="Times New Roman" w:cs="Times New Roman"/>
          <w:sz w:val="24"/>
          <w:szCs w:val="24"/>
        </w:rPr>
        <w:t xml:space="preserve">. Refer to Appendix A-the highlighted rows to see what items must be </w:t>
      </w:r>
      <w:r w:rsidR="7E9A2C9B">
        <w:rPr>
          <w:rFonts w:ascii="Times New Roman" w:hAnsi="Times New Roman" w:cs="Times New Roman"/>
          <w:sz w:val="24"/>
          <w:szCs w:val="24"/>
        </w:rPr>
        <w:t>submitted</w:t>
      </w:r>
      <w:r w:rsidR="68122415" w:rsidRPr="005B3419">
        <w:rPr>
          <w:rFonts w:ascii="Times New Roman" w:hAnsi="Times New Roman" w:cs="Times New Roman"/>
          <w:sz w:val="24"/>
          <w:szCs w:val="24"/>
        </w:rPr>
        <w:t xml:space="preserve">. </w:t>
      </w:r>
    </w:p>
    <w:p w14:paraId="61E8C1EA" w14:textId="77777777" w:rsidR="005B3419" w:rsidRPr="005B3419" w:rsidRDefault="005B3419" w:rsidP="005B3419">
      <w:pPr>
        <w:pStyle w:val="NoSpacing"/>
        <w:ind w:left="720"/>
        <w:rPr>
          <w:rFonts w:ascii="Times New Roman" w:hAnsi="Times New Roman" w:cs="Times New Roman"/>
          <w:sz w:val="24"/>
          <w:szCs w:val="24"/>
        </w:rPr>
      </w:pPr>
      <w:r w:rsidRPr="005B3419">
        <w:rPr>
          <w:rFonts w:ascii="Times New Roman" w:hAnsi="Times New Roman" w:cs="Times New Roman"/>
          <w:sz w:val="24"/>
          <w:szCs w:val="24"/>
        </w:rPr>
        <w:t xml:space="preserve"> </w:t>
      </w:r>
    </w:p>
    <w:p w14:paraId="05D14CAB" w14:textId="176B3758" w:rsidR="00354A0E" w:rsidRDefault="327E1F5E" w:rsidP="005B3419">
      <w:pPr>
        <w:pStyle w:val="NoSpacing"/>
        <w:ind w:left="720"/>
        <w:rPr>
          <w:rFonts w:ascii="Times New Roman" w:hAnsi="Times New Roman" w:cs="Times New Roman"/>
          <w:sz w:val="24"/>
          <w:szCs w:val="24"/>
        </w:rPr>
      </w:pPr>
      <w:r w:rsidRPr="08D35F7F">
        <w:rPr>
          <w:rFonts w:ascii="Times New Roman" w:hAnsi="Times New Roman" w:cs="Times New Roman"/>
          <w:sz w:val="24"/>
          <w:szCs w:val="24"/>
        </w:rPr>
        <w:t xml:space="preserve">I will complete an </w:t>
      </w:r>
      <w:r w:rsidR="62E7B0FE" w:rsidRPr="08D35F7F">
        <w:rPr>
          <w:rFonts w:ascii="Times New Roman" w:hAnsi="Times New Roman" w:cs="Times New Roman"/>
          <w:sz w:val="24"/>
          <w:szCs w:val="24"/>
        </w:rPr>
        <w:t xml:space="preserve">unannounced </w:t>
      </w:r>
      <w:r w:rsidRPr="08D35F7F">
        <w:rPr>
          <w:rFonts w:ascii="Times New Roman" w:hAnsi="Times New Roman" w:cs="Times New Roman"/>
          <w:sz w:val="24"/>
          <w:szCs w:val="24"/>
        </w:rPr>
        <w:t>onsite inspection and review implementation of any corrective action plans issued since the last annual</w:t>
      </w:r>
      <w:r w:rsidR="7AC1E633" w:rsidRPr="08D35F7F">
        <w:rPr>
          <w:rFonts w:ascii="Times New Roman" w:hAnsi="Times New Roman" w:cs="Times New Roman"/>
          <w:sz w:val="24"/>
          <w:szCs w:val="24"/>
        </w:rPr>
        <w:t xml:space="preserve"> unannounced inspection</w:t>
      </w:r>
      <w:r w:rsidRPr="08D35F7F">
        <w:rPr>
          <w:rFonts w:ascii="Times New Roman" w:hAnsi="Times New Roman" w:cs="Times New Roman"/>
          <w:sz w:val="24"/>
          <w:szCs w:val="24"/>
        </w:rPr>
        <w:t xml:space="preserve"> as well as a review of </w:t>
      </w:r>
      <w:r w:rsidR="7AC1E633" w:rsidRPr="08D35F7F">
        <w:rPr>
          <w:rFonts w:ascii="Times New Roman" w:hAnsi="Times New Roman" w:cs="Times New Roman"/>
          <w:sz w:val="24"/>
          <w:szCs w:val="24"/>
        </w:rPr>
        <w:t xml:space="preserve">any </w:t>
      </w:r>
      <w:r w:rsidRPr="08D35F7F">
        <w:rPr>
          <w:rFonts w:ascii="Times New Roman" w:hAnsi="Times New Roman" w:cs="Times New Roman"/>
          <w:sz w:val="24"/>
          <w:szCs w:val="24"/>
        </w:rPr>
        <w:t>remaining risk management, quality improvement and serious incident regulations, and other regulations</w:t>
      </w:r>
      <w:r w:rsidR="163E7D46" w:rsidRPr="08D35F7F">
        <w:rPr>
          <w:rFonts w:ascii="Times New Roman" w:hAnsi="Times New Roman" w:cs="Times New Roman"/>
          <w:sz w:val="24"/>
          <w:szCs w:val="24"/>
        </w:rPr>
        <w:t xml:space="preserve">. </w:t>
      </w:r>
      <w:r w:rsidRPr="08D35F7F">
        <w:rPr>
          <w:rFonts w:ascii="Times New Roman" w:hAnsi="Times New Roman" w:cs="Times New Roman"/>
          <w:sz w:val="24"/>
          <w:szCs w:val="24"/>
        </w:rPr>
        <w:t xml:space="preserve">  </w:t>
      </w:r>
    </w:p>
    <w:p w14:paraId="5E84F2A5" w14:textId="77777777" w:rsidR="00354A0E" w:rsidRDefault="00354A0E" w:rsidP="005B3419">
      <w:pPr>
        <w:pStyle w:val="NoSpacing"/>
        <w:ind w:left="720"/>
        <w:rPr>
          <w:rFonts w:ascii="Times New Roman" w:hAnsi="Times New Roman" w:cs="Times New Roman"/>
          <w:sz w:val="24"/>
          <w:szCs w:val="24"/>
        </w:rPr>
      </w:pPr>
    </w:p>
    <w:p w14:paraId="7162A2CE" w14:textId="138385B0" w:rsidR="00354A0E" w:rsidRDefault="00DD14A2" w:rsidP="005B3419">
      <w:pPr>
        <w:pStyle w:val="NoSpacing"/>
        <w:ind w:left="720"/>
        <w:rPr>
          <w:rFonts w:ascii="Times New Roman" w:hAnsi="Times New Roman" w:cs="Times New Roman"/>
          <w:sz w:val="24"/>
          <w:szCs w:val="24"/>
        </w:rPr>
      </w:pPr>
      <w:r w:rsidRPr="001A7640">
        <w:rPr>
          <w:rFonts w:ascii="Times New Roman" w:hAnsi="Times New Roman" w:cs="Times New Roman"/>
          <w:sz w:val="24"/>
          <w:szCs w:val="24"/>
        </w:rPr>
        <w:t xml:space="preserve">To ensure that </w:t>
      </w:r>
      <w:r w:rsidR="001A7640">
        <w:rPr>
          <w:rFonts w:ascii="Times New Roman" w:hAnsi="Times New Roman" w:cs="Times New Roman"/>
          <w:sz w:val="24"/>
          <w:szCs w:val="24"/>
        </w:rPr>
        <w:t>Office of Licensing is revie</w:t>
      </w:r>
      <w:r w:rsidRPr="001A7640">
        <w:rPr>
          <w:rFonts w:ascii="Times New Roman" w:hAnsi="Times New Roman" w:cs="Times New Roman"/>
          <w:sz w:val="24"/>
          <w:szCs w:val="24"/>
        </w:rPr>
        <w:t>wing the correct documents we are asking providers to clearly name documents submitted by using the nam</w:t>
      </w:r>
      <w:r w:rsidR="001A7640">
        <w:rPr>
          <w:rFonts w:ascii="Times New Roman" w:hAnsi="Times New Roman" w:cs="Times New Roman"/>
          <w:sz w:val="24"/>
          <w:szCs w:val="24"/>
        </w:rPr>
        <w:t>ing</w:t>
      </w:r>
      <w:r w:rsidRPr="001A7640">
        <w:rPr>
          <w:rFonts w:ascii="Times New Roman" w:hAnsi="Times New Roman" w:cs="Times New Roman"/>
          <w:sz w:val="24"/>
          <w:szCs w:val="24"/>
        </w:rPr>
        <w:t xml:space="preserve"> convention outlined in the chart below.</w:t>
      </w:r>
      <w:r w:rsidR="00354A0E" w:rsidRPr="001A7640">
        <w:rPr>
          <w:rFonts w:ascii="Times New Roman" w:hAnsi="Times New Roman" w:cs="Times New Roman"/>
          <w:sz w:val="24"/>
          <w:szCs w:val="24"/>
        </w:rPr>
        <w:t xml:space="preserve"> It is </w:t>
      </w:r>
      <w:r w:rsidR="00DE3289" w:rsidRPr="001A7640">
        <w:rPr>
          <w:rFonts w:ascii="Times New Roman" w:hAnsi="Times New Roman" w:cs="Times New Roman"/>
          <w:sz w:val="24"/>
          <w:szCs w:val="24"/>
        </w:rPr>
        <w:t xml:space="preserve">also </w:t>
      </w:r>
      <w:r w:rsidR="00354A0E" w:rsidRPr="001A7640">
        <w:rPr>
          <w:rFonts w:ascii="Times New Roman" w:hAnsi="Times New Roman" w:cs="Times New Roman"/>
          <w:sz w:val="24"/>
          <w:szCs w:val="24"/>
        </w:rPr>
        <w:t>recommended that you upload a zip file with the requ</w:t>
      </w:r>
      <w:r w:rsidR="00A564D1" w:rsidRPr="001A7640">
        <w:rPr>
          <w:rFonts w:ascii="Times New Roman" w:hAnsi="Times New Roman" w:cs="Times New Roman"/>
          <w:sz w:val="24"/>
          <w:szCs w:val="24"/>
        </w:rPr>
        <w:t>ested</w:t>
      </w:r>
      <w:r w:rsidR="00354A0E" w:rsidRPr="001A7640">
        <w:rPr>
          <w:rFonts w:ascii="Times New Roman" w:hAnsi="Times New Roman" w:cs="Times New Roman"/>
          <w:sz w:val="24"/>
          <w:szCs w:val="24"/>
        </w:rPr>
        <w:t xml:space="preserve"> documents since it is easier to upload a single file to CONNECT.</w:t>
      </w:r>
    </w:p>
    <w:p w14:paraId="7A2D2B1B" w14:textId="77777777" w:rsidR="00354A0E" w:rsidRDefault="00354A0E" w:rsidP="005B3419">
      <w:pPr>
        <w:pStyle w:val="NoSpacing"/>
        <w:ind w:left="720"/>
        <w:rPr>
          <w:rFonts w:ascii="Times New Roman" w:hAnsi="Times New Roman" w:cs="Times New Roman"/>
          <w:sz w:val="24"/>
          <w:szCs w:val="24"/>
        </w:rPr>
      </w:pPr>
    </w:p>
    <w:p w14:paraId="31A91ABD" w14:textId="77777777" w:rsidR="00354A0E" w:rsidRDefault="00354A0E" w:rsidP="00354A0E">
      <w:pPr>
        <w:pStyle w:val="NoSpacing"/>
        <w:ind w:left="720"/>
        <w:rPr>
          <w:rFonts w:ascii="Times New Roman" w:hAnsi="Times New Roman" w:cs="Times New Roman"/>
          <w:sz w:val="24"/>
          <w:szCs w:val="24"/>
        </w:rPr>
      </w:pPr>
      <w:r w:rsidRPr="08D35F7F">
        <w:rPr>
          <w:rFonts w:ascii="Times New Roman" w:hAnsi="Times New Roman" w:cs="Times New Roman"/>
          <w:sz w:val="24"/>
          <w:szCs w:val="24"/>
        </w:rPr>
        <w:t xml:space="preserve">If you have any questions related to the content of this request, please do not hesitate to reach out directly to me.  </w:t>
      </w:r>
    </w:p>
    <w:p w14:paraId="3F738F10" w14:textId="77777777" w:rsidR="00354A0E" w:rsidRDefault="00354A0E" w:rsidP="00354A0E">
      <w:pPr>
        <w:pStyle w:val="NoSpacing"/>
        <w:ind w:left="720"/>
        <w:rPr>
          <w:rFonts w:ascii="Times New Roman" w:hAnsi="Times New Roman" w:cs="Times New Roman"/>
          <w:sz w:val="24"/>
          <w:szCs w:val="24"/>
        </w:rPr>
      </w:pPr>
    </w:p>
    <w:p w14:paraId="50D25F91" w14:textId="77777777" w:rsidR="00354A0E" w:rsidRPr="005B3419" w:rsidRDefault="00354A0E" w:rsidP="005B3419">
      <w:pPr>
        <w:pStyle w:val="NoSpacing"/>
        <w:ind w:left="720"/>
        <w:rPr>
          <w:rFonts w:ascii="Times New Roman" w:hAnsi="Times New Roman" w:cs="Times New Roman"/>
          <w:sz w:val="24"/>
          <w:szCs w:val="24"/>
        </w:rPr>
      </w:pPr>
    </w:p>
    <w:p w14:paraId="4FD56740" w14:textId="77777777" w:rsidR="005B3419" w:rsidRPr="005B3419" w:rsidRDefault="005B3419" w:rsidP="005B3419">
      <w:pPr>
        <w:pStyle w:val="NoSpacing"/>
        <w:ind w:left="720"/>
        <w:rPr>
          <w:rFonts w:ascii="Times New Roman" w:hAnsi="Times New Roman" w:cs="Times New Roman"/>
          <w:sz w:val="24"/>
          <w:szCs w:val="24"/>
        </w:rPr>
      </w:pPr>
      <w:r w:rsidRPr="005B3419">
        <w:rPr>
          <w:rFonts w:ascii="Times New Roman" w:hAnsi="Times New Roman" w:cs="Times New Roman"/>
          <w:sz w:val="24"/>
          <w:szCs w:val="24"/>
        </w:rPr>
        <w:t xml:space="preserve"> </w:t>
      </w:r>
    </w:p>
    <w:p w14:paraId="48E6E30F" w14:textId="77777777" w:rsidR="005B3419" w:rsidRPr="005B3419" w:rsidRDefault="005B3419" w:rsidP="005B3419">
      <w:pPr>
        <w:pStyle w:val="NoSpacing"/>
        <w:ind w:left="720"/>
        <w:rPr>
          <w:rFonts w:ascii="Times New Roman" w:hAnsi="Times New Roman" w:cs="Times New Roman"/>
          <w:sz w:val="24"/>
          <w:szCs w:val="24"/>
        </w:rPr>
      </w:pPr>
      <w:r w:rsidRPr="005B3419">
        <w:rPr>
          <w:rFonts w:ascii="Times New Roman" w:hAnsi="Times New Roman" w:cs="Times New Roman"/>
          <w:sz w:val="24"/>
          <w:szCs w:val="24"/>
        </w:rPr>
        <w:t xml:space="preserve">Sincerely, </w:t>
      </w:r>
    </w:p>
    <w:p w14:paraId="5CA18400" w14:textId="77777777" w:rsidR="005B3419" w:rsidRPr="005B3419" w:rsidRDefault="005B3419" w:rsidP="005B3419">
      <w:pPr>
        <w:pStyle w:val="NoSpacing"/>
        <w:ind w:left="720"/>
        <w:rPr>
          <w:rFonts w:ascii="Times New Roman" w:hAnsi="Times New Roman" w:cs="Times New Roman"/>
          <w:sz w:val="24"/>
          <w:szCs w:val="24"/>
        </w:rPr>
      </w:pPr>
      <w:r w:rsidRPr="005B3419">
        <w:rPr>
          <w:rFonts w:ascii="Times New Roman" w:hAnsi="Times New Roman" w:cs="Times New Roman"/>
          <w:sz w:val="24"/>
          <w:szCs w:val="24"/>
        </w:rPr>
        <w:t xml:space="preserve"> </w:t>
      </w:r>
    </w:p>
    <w:p w14:paraId="4310D582" w14:textId="77777777" w:rsidR="00555D8C" w:rsidRDefault="005B3419" w:rsidP="005B3419">
      <w:pPr>
        <w:pStyle w:val="NoSpacing"/>
        <w:ind w:left="720"/>
        <w:rPr>
          <w:rFonts w:ascii="Times New Roman" w:hAnsi="Times New Roman" w:cs="Times New Roman"/>
          <w:sz w:val="24"/>
          <w:szCs w:val="24"/>
        </w:rPr>
      </w:pPr>
      <w:r w:rsidRPr="005B3419">
        <w:rPr>
          <w:rFonts w:ascii="Times New Roman" w:hAnsi="Times New Roman" w:cs="Times New Roman"/>
          <w:sz w:val="24"/>
          <w:szCs w:val="24"/>
        </w:rPr>
        <w:t>Office of Licensing</w:t>
      </w:r>
    </w:p>
    <w:p w14:paraId="3B51CDC4" w14:textId="3DB193FE" w:rsidR="005B3419" w:rsidRDefault="00555D8C" w:rsidP="005B3419">
      <w:pPr>
        <w:pStyle w:val="NoSpacing"/>
        <w:ind w:left="720"/>
        <w:rPr>
          <w:rFonts w:ascii="Times New Roman" w:hAnsi="Times New Roman" w:cs="Times New Roman"/>
          <w:sz w:val="24"/>
          <w:szCs w:val="24"/>
        </w:rPr>
      </w:pPr>
      <w:r>
        <w:rPr>
          <w:rFonts w:ascii="Times New Roman" w:hAnsi="Times New Roman" w:cs="Times New Roman"/>
          <w:sz w:val="24"/>
          <w:szCs w:val="24"/>
        </w:rPr>
        <w:t>DBHDS</w:t>
      </w:r>
      <w:r w:rsidR="005B3419" w:rsidRPr="005B3419">
        <w:rPr>
          <w:rFonts w:ascii="Times New Roman" w:hAnsi="Times New Roman" w:cs="Times New Roman"/>
          <w:sz w:val="24"/>
          <w:szCs w:val="24"/>
        </w:rPr>
        <w:t xml:space="preserve"> </w:t>
      </w:r>
    </w:p>
    <w:p w14:paraId="3E8DF895" w14:textId="67864A76" w:rsidR="006958D7" w:rsidRDefault="006958D7" w:rsidP="005B3419">
      <w:pPr>
        <w:pStyle w:val="NoSpacing"/>
        <w:ind w:left="720"/>
        <w:rPr>
          <w:rFonts w:ascii="Times New Roman" w:hAnsi="Times New Roman" w:cs="Times New Roman"/>
          <w:sz w:val="24"/>
          <w:szCs w:val="24"/>
        </w:rPr>
      </w:pPr>
    </w:p>
    <w:p w14:paraId="25E38502" w14:textId="24726609" w:rsidR="006958D7" w:rsidRDefault="006958D7" w:rsidP="005B3419">
      <w:pPr>
        <w:pStyle w:val="NoSpacing"/>
        <w:ind w:left="720"/>
        <w:rPr>
          <w:rFonts w:ascii="Times New Roman" w:hAnsi="Times New Roman" w:cs="Times New Roman"/>
          <w:sz w:val="24"/>
          <w:szCs w:val="24"/>
        </w:rPr>
      </w:pPr>
    </w:p>
    <w:p w14:paraId="53C1259C" w14:textId="33CCB04F" w:rsidR="006958D7" w:rsidRDefault="006958D7" w:rsidP="005B3419">
      <w:pPr>
        <w:pStyle w:val="NoSpacing"/>
        <w:ind w:left="720"/>
        <w:rPr>
          <w:rFonts w:ascii="Times New Roman" w:hAnsi="Times New Roman" w:cs="Times New Roman"/>
          <w:sz w:val="24"/>
          <w:szCs w:val="24"/>
        </w:rPr>
      </w:pPr>
    </w:p>
    <w:p w14:paraId="207EE899" w14:textId="261FCF1E" w:rsidR="005B3419" w:rsidRDefault="005B3419" w:rsidP="005B3419">
      <w:pPr>
        <w:pStyle w:val="NoSpacing"/>
        <w:rPr>
          <w:rFonts w:ascii="Times New Roman" w:hAnsi="Times New Roman" w:cs="Times New Roman"/>
          <w:sz w:val="24"/>
          <w:szCs w:val="24"/>
        </w:rPr>
      </w:pPr>
    </w:p>
    <w:p w14:paraId="5A75FB54" w14:textId="77777777" w:rsidR="004C5402" w:rsidRPr="005B3419" w:rsidRDefault="004C5402" w:rsidP="005B3419">
      <w:pPr>
        <w:pStyle w:val="NoSpacing"/>
        <w:rPr>
          <w:rFonts w:ascii="Times New Roman" w:hAnsi="Times New Roman" w:cs="Times New Roman"/>
          <w:sz w:val="24"/>
          <w:szCs w:val="24"/>
        </w:rPr>
      </w:pPr>
    </w:p>
    <w:p w14:paraId="3FAE04DB" w14:textId="77777777" w:rsidR="005B3419" w:rsidRDefault="005B3419" w:rsidP="005B3419">
      <w:pPr>
        <w:pStyle w:val="NoSpacing"/>
        <w:rPr>
          <w:rFonts w:ascii="Times New Roman" w:hAnsi="Times New Roman" w:cs="Times New Roman"/>
          <w:sz w:val="24"/>
          <w:szCs w:val="24"/>
        </w:rPr>
      </w:pPr>
    </w:p>
    <w:p w14:paraId="7888DC01" w14:textId="77777777" w:rsidR="005B3419" w:rsidRPr="005B3419" w:rsidRDefault="005B3419" w:rsidP="005B3419">
      <w:pPr>
        <w:pStyle w:val="NoSpacing"/>
        <w:rPr>
          <w:rFonts w:ascii="Times New Roman" w:hAnsi="Times New Roman" w:cs="Times New Roman"/>
          <w:sz w:val="24"/>
          <w:szCs w:val="24"/>
        </w:rPr>
        <w:sectPr w:rsidR="005B3419" w:rsidRPr="005B3419" w:rsidSect="005B3419">
          <w:type w:val="continuous"/>
          <w:pgSz w:w="12240" w:h="15840"/>
          <w:pgMar w:top="724" w:right="990" w:bottom="1189" w:left="442" w:header="720" w:footer="720" w:gutter="0"/>
          <w:cols w:space="720"/>
        </w:sectPr>
      </w:pPr>
    </w:p>
    <w:p w14:paraId="356D1C02" w14:textId="2F0205E1" w:rsidR="005B3419" w:rsidRPr="005B3419" w:rsidRDefault="005B3419" w:rsidP="005B3419">
      <w:pPr>
        <w:pStyle w:val="NoSpacing"/>
        <w:rPr>
          <w:rFonts w:ascii="Times New Roman" w:hAnsi="Times New Roman" w:cs="Times New Roman"/>
          <w:sz w:val="24"/>
          <w:szCs w:val="24"/>
        </w:rPr>
      </w:pPr>
    </w:p>
    <w:p w14:paraId="35D84621" w14:textId="77777777" w:rsidR="005B3419" w:rsidRPr="004C5402" w:rsidRDefault="005B3419" w:rsidP="005B3419">
      <w:pPr>
        <w:pStyle w:val="NoSpacing"/>
        <w:jc w:val="center"/>
        <w:rPr>
          <w:rFonts w:ascii="Times New Roman" w:hAnsi="Times New Roman" w:cs="Times New Roman"/>
          <w:b/>
        </w:rPr>
      </w:pPr>
      <w:r w:rsidRPr="004C5402">
        <w:rPr>
          <w:rFonts w:ascii="Times New Roman" w:hAnsi="Times New Roman" w:cs="Times New Roman"/>
          <w:b/>
        </w:rPr>
        <w:lastRenderedPageBreak/>
        <w:t>APPENDIX A</w:t>
      </w:r>
    </w:p>
    <w:p w14:paraId="45072BD1" w14:textId="77777777" w:rsidR="005B3419" w:rsidRPr="004C5402" w:rsidRDefault="005B3419" w:rsidP="005B3419">
      <w:pPr>
        <w:pStyle w:val="NoSpacing"/>
        <w:rPr>
          <w:rFonts w:ascii="Times New Roman" w:hAnsi="Times New Roman" w:cs="Times New Roman"/>
          <w:b/>
        </w:rPr>
      </w:pPr>
    </w:p>
    <w:tbl>
      <w:tblPr>
        <w:tblStyle w:val="TableGrid"/>
        <w:tblW w:w="11695" w:type="dxa"/>
        <w:jc w:val="center"/>
        <w:tblLook w:val="04A0" w:firstRow="1" w:lastRow="0" w:firstColumn="1" w:lastColumn="0" w:noHBand="0" w:noVBand="1"/>
      </w:tblPr>
      <w:tblGrid>
        <w:gridCol w:w="2695"/>
        <w:gridCol w:w="6664"/>
        <w:gridCol w:w="2336"/>
      </w:tblGrid>
      <w:tr w:rsidR="004C5402" w:rsidRPr="00A070B1" w14:paraId="5B7F9110" w14:textId="77777777" w:rsidTr="08D35F7F">
        <w:trPr>
          <w:trHeight w:val="1025"/>
          <w:jc w:val="center"/>
        </w:trPr>
        <w:tc>
          <w:tcPr>
            <w:tcW w:w="2695" w:type="dxa"/>
          </w:tcPr>
          <w:p w14:paraId="3F28C3DF" w14:textId="77777777" w:rsidR="005B3419" w:rsidRPr="00A070B1" w:rsidRDefault="005B3419" w:rsidP="005B3419">
            <w:pPr>
              <w:pStyle w:val="NoSpacing"/>
              <w:rPr>
                <w:rFonts w:ascii="Times New Roman" w:hAnsi="Times New Roman" w:cs="Times New Roman"/>
                <w:b/>
                <w:bCs/>
              </w:rPr>
            </w:pPr>
            <w:r w:rsidRPr="00A070B1">
              <w:rPr>
                <w:rFonts w:ascii="Times New Roman" w:hAnsi="Times New Roman" w:cs="Times New Roman"/>
                <w:b/>
                <w:bCs/>
              </w:rPr>
              <w:t>Regulation Number</w:t>
            </w:r>
          </w:p>
        </w:tc>
        <w:tc>
          <w:tcPr>
            <w:tcW w:w="6664" w:type="dxa"/>
          </w:tcPr>
          <w:p w14:paraId="19EF1EC7" w14:textId="77777777" w:rsidR="005B3419" w:rsidRPr="00A070B1" w:rsidRDefault="005B3419" w:rsidP="005B3419">
            <w:pPr>
              <w:pStyle w:val="NoSpacing"/>
              <w:rPr>
                <w:rFonts w:ascii="Times New Roman" w:hAnsi="Times New Roman" w:cs="Times New Roman"/>
                <w:b/>
                <w:bCs/>
              </w:rPr>
            </w:pPr>
            <w:r w:rsidRPr="00A070B1">
              <w:rPr>
                <w:rFonts w:ascii="Times New Roman" w:hAnsi="Times New Roman" w:cs="Times New Roman"/>
                <w:b/>
                <w:bCs/>
              </w:rPr>
              <w:t xml:space="preserve">Documents Licensing Specialist (LS) will review to Determine Compliance </w:t>
            </w:r>
          </w:p>
        </w:tc>
        <w:tc>
          <w:tcPr>
            <w:tcW w:w="2336" w:type="dxa"/>
          </w:tcPr>
          <w:p w14:paraId="057C66D4" w14:textId="77777777" w:rsidR="005B3419" w:rsidRPr="00A070B1" w:rsidRDefault="005B3419" w:rsidP="005B3419">
            <w:pPr>
              <w:pStyle w:val="NoSpacing"/>
              <w:rPr>
                <w:rFonts w:ascii="Times New Roman" w:hAnsi="Times New Roman" w:cs="Times New Roman"/>
                <w:b/>
                <w:bCs/>
              </w:rPr>
            </w:pPr>
            <w:r w:rsidRPr="00A070B1">
              <w:rPr>
                <w:rFonts w:ascii="Times New Roman" w:hAnsi="Times New Roman" w:cs="Times New Roman"/>
                <w:b/>
                <w:bCs/>
              </w:rPr>
              <w:t>Submit via CONNECT Portal</w:t>
            </w:r>
          </w:p>
          <w:p w14:paraId="10817EC7" w14:textId="77777777" w:rsidR="005B3419" w:rsidRPr="00A070B1" w:rsidRDefault="005B3419" w:rsidP="005B3419">
            <w:pPr>
              <w:pStyle w:val="NoSpacing"/>
              <w:rPr>
                <w:rFonts w:ascii="Times New Roman" w:hAnsi="Times New Roman" w:cs="Times New Roman"/>
                <w:b/>
                <w:bCs/>
              </w:rPr>
            </w:pPr>
            <w:r w:rsidRPr="00A070B1">
              <w:rPr>
                <w:rFonts w:ascii="Times New Roman" w:hAnsi="Times New Roman" w:cs="Times New Roman"/>
                <w:b/>
                <w:bCs/>
              </w:rPr>
              <w:t xml:space="preserve">Or </w:t>
            </w:r>
          </w:p>
          <w:p w14:paraId="52E94EC4" w14:textId="77777777" w:rsidR="005B3419" w:rsidRPr="00A070B1" w:rsidRDefault="005B3419" w:rsidP="005B3419">
            <w:pPr>
              <w:pStyle w:val="NoSpacing"/>
              <w:rPr>
                <w:rFonts w:ascii="Times New Roman" w:hAnsi="Times New Roman" w:cs="Times New Roman"/>
                <w:b/>
                <w:bCs/>
              </w:rPr>
            </w:pPr>
            <w:r w:rsidRPr="00A070B1">
              <w:rPr>
                <w:rFonts w:ascii="Times New Roman" w:hAnsi="Times New Roman" w:cs="Times New Roman"/>
                <w:b/>
                <w:bCs/>
              </w:rPr>
              <w:t>Review on-site</w:t>
            </w:r>
          </w:p>
        </w:tc>
      </w:tr>
      <w:tr w:rsidR="004C5402" w:rsidRPr="00A070B1" w14:paraId="42351641" w14:textId="77777777" w:rsidTr="000331A3">
        <w:trPr>
          <w:jc w:val="center"/>
        </w:trPr>
        <w:tc>
          <w:tcPr>
            <w:tcW w:w="2695" w:type="dxa"/>
            <w:shd w:val="clear" w:color="auto" w:fill="auto"/>
          </w:tcPr>
          <w:p w14:paraId="47ED072D"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12VAC35-105-160.C</w:t>
            </w:r>
          </w:p>
          <w:p w14:paraId="6B39268E"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 xml:space="preserve">Must be reviewed for all services </w:t>
            </w:r>
            <w:r w:rsidRPr="00A070B1">
              <w:rPr>
                <w:rFonts w:ascii="Times New Roman" w:hAnsi="Times New Roman" w:cs="Times New Roman"/>
                <w:b/>
                <w:bCs/>
              </w:rPr>
              <w:t>including</w:t>
            </w:r>
            <w:r w:rsidRPr="00A070B1">
              <w:rPr>
                <w:rFonts w:ascii="Times New Roman" w:hAnsi="Times New Roman" w:cs="Times New Roman"/>
              </w:rPr>
              <w:t xml:space="preserve"> case management</w:t>
            </w:r>
          </w:p>
        </w:tc>
        <w:tc>
          <w:tcPr>
            <w:tcW w:w="6664" w:type="dxa"/>
            <w:shd w:val="clear" w:color="auto" w:fill="auto"/>
          </w:tcPr>
          <w:p w14:paraId="30066B60" w14:textId="77777777" w:rsidR="000331A3" w:rsidRPr="00A070B1" w:rsidRDefault="000331A3" w:rsidP="000331A3">
            <w:pPr>
              <w:pStyle w:val="NoSpacing"/>
              <w:rPr>
                <w:rFonts w:ascii="Times New Roman" w:hAnsi="Times New Roman" w:cs="Times New Roman"/>
              </w:rPr>
            </w:pPr>
            <w:r w:rsidRPr="00A070B1">
              <w:rPr>
                <w:rFonts w:ascii="Times New Roman" w:hAnsi="Times New Roman" w:cs="Times New Roman"/>
                <w:shd w:val="clear" w:color="auto" w:fill="FFFFFF" w:themeFill="background1"/>
              </w:rPr>
              <w:t>Last two quarterly reviews of all serious incidents including</w:t>
            </w:r>
            <w:r w:rsidRPr="00A070B1">
              <w:rPr>
                <w:rFonts w:ascii="Times New Roman" w:hAnsi="Times New Roman" w:cs="Times New Roman"/>
              </w:rPr>
              <w:t xml:space="preserve"> Level I, Level </w:t>
            </w:r>
            <w:proofErr w:type="gramStart"/>
            <w:r w:rsidRPr="00A070B1">
              <w:rPr>
                <w:rFonts w:ascii="Times New Roman" w:hAnsi="Times New Roman" w:cs="Times New Roman"/>
              </w:rPr>
              <w:t>II</w:t>
            </w:r>
            <w:proofErr w:type="gramEnd"/>
            <w:r w:rsidRPr="00A070B1">
              <w:rPr>
                <w:rFonts w:ascii="Times New Roman" w:hAnsi="Times New Roman" w:cs="Times New Roman"/>
              </w:rPr>
              <w:t xml:space="preserve"> and Level III incidents.</w:t>
            </w:r>
          </w:p>
          <w:p w14:paraId="015206F7" w14:textId="77777777" w:rsidR="000331A3" w:rsidRPr="00A070B1" w:rsidRDefault="000331A3" w:rsidP="000331A3">
            <w:pPr>
              <w:pStyle w:val="NoSpacing"/>
              <w:numPr>
                <w:ilvl w:val="0"/>
                <w:numId w:val="3"/>
              </w:numPr>
              <w:rPr>
                <w:rFonts w:ascii="Times New Roman" w:hAnsi="Times New Roman" w:cs="Times New Roman"/>
              </w:rPr>
            </w:pPr>
            <w:r w:rsidRPr="00A070B1">
              <w:rPr>
                <w:rFonts w:ascii="Times New Roman" w:hAnsi="Times New Roman" w:cs="Times New Roman"/>
              </w:rPr>
              <w:t>Must include an analysis of trends, potential systemic issues or causes, indicated remediation, and documentation of steps taken to mitigate the potential for future incidents.</w:t>
            </w:r>
          </w:p>
          <w:p w14:paraId="42E1D0FA" w14:textId="77777777" w:rsidR="000331A3" w:rsidRPr="00A070B1" w:rsidRDefault="000331A3" w:rsidP="000331A3">
            <w:pPr>
              <w:pStyle w:val="NoSpacing"/>
              <w:numPr>
                <w:ilvl w:val="0"/>
                <w:numId w:val="3"/>
              </w:numPr>
              <w:rPr>
                <w:rFonts w:ascii="Times New Roman" w:hAnsi="Times New Roman" w:cs="Times New Roman"/>
              </w:rPr>
            </w:pPr>
            <w:r w:rsidRPr="00A070B1">
              <w:rPr>
                <w:rFonts w:ascii="Times New Roman" w:hAnsi="Times New Roman" w:cs="Times New Roman"/>
              </w:rPr>
              <w:t>If the provider does not have any Level I, II, or III serious incidents to review during the last two quarters, the provider must look back to 1/1/2023 to see if they had any serious incidents and provide the quarterly review for those.</w:t>
            </w:r>
          </w:p>
          <w:p w14:paraId="161FCE3A" w14:textId="77777777" w:rsidR="000331A3" w:rsidRPr="00A070B1" w:rsidRDefault="000331A3" w:rsidP="000331A3">
            <w:pPr>
              <w:pStyle w:val="NoSpacing"/>
              <w:numPr>
                <w:ilvl w:val="0"/>
                <w:numId w:val="3"/>
              </w:numPr>
              <w:rPr>
                <w:rFonts w:ascii="Times New Roman" w:hAnsi="Times New Roman" w:cs="Times New Roman"/>
              </w:rPr>
            </w:pPr>
            <w:r w:rsidRPr="00A070B1">
              <w:rPr>
                <w:rFonts w:ascii="Times New Roman" w:hAnsi="Times New Roman" w:cs="Times New Roman"/>
              </w:rPr>
              <w:t>If there were no serious incidents within the past year, the provider will be cited for non-compliance if there is no documentation to reflect why a quarterly review was not completed.</w:t>
            </w:r>
          </w:p>
          <w:p w14:paraId="3DAE9E62" w14:textId="15DBC942" w:rsidR="005B3419" w:rsidRPr="00A070B1" w:rsidRDefault="000331A3" w:rsidP="005B3419">
            <w:pPr>
              <w:pStyle w:val="NoSpacing"/>
              <w:numPr>
                <w:ilvl w:val="0"/>
                <w:numId w:val="3"/>
              </w:numPr>
              <w:rPr>
                <w:rFonts w:ascii="Times New Roman" w:hAnsi="Times New Roman" w:cs="Times New Roman"/>
              </w:rPr>
            </w:pPr>
            <w:r w:rsidRPr="00A070B1">
              <w:rPr>
                <w:rFonts w:ascii="Times New Roman" w:hAnsi="Times New Roman" w:cs="Times New Roman"/>
              </w:rPr>
              <w:t>If there were no serious incidents within the past year, the provider will be cited for non-compliance if the provider does not have a form to show what the provider would use to document serious incidents if they were to occur.</w:t>
            </w:r>
          </w:p>
        </w:tc>
        <w:tc>
          <w:tcPr>
            <w:tcW w:w="2336" w:type="dxa"/>
            <w:shd w:val="clear" w:color="auto" w:fill="auto"/>
          </w:tcPr>
          <w:p w14:paraId="6EFEDB6F" w14:textId="5D6998BE" w:rsidR="00354A0E" w:rsidRPr="00A070B1" w:rsidRDefault="000331A3" w:rsidP="000331A3">
            <w:pPr>
              <w:pStyle w:val="NoSpacing"/>
              <w:rPr>
                <w:rFonts w:ascii="Times New Roman" w:hAnsi="Times New Roman" w:cs="Times New Roman"/>
              </w:rPr>
            </w:pPr>
            <w:r w:rsidRPr="00A070B1">
              <w:rPr>
                <w:rFonts w:ascii="Times New Roman" w:hAnsi="Times New Roman" w:cs="Times New Roman"/>
              </w:rPr>
              <w:t>Review on-site</w:t>
            </w:r>
          </w:p>
        </w:tc>
      </w:tr>
      <w:tr w:rsidR="004C5402" w:rsidRPr="00A070B1" w14:paraId="40BF6857" w14:textId="77777777" w:rsidTr="08D35F7F">
        <w:trPr>
          <w:jc w:val="center"/>
        </w:trPr>
        <w:tc>
          <w:tcPr>
            <w:tcW w:w="2695" w:type="dxa"/>
          </w:tcPr>
          <w:p w14:paraId="09A388DE"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12VAC35-105-</w:t>
            </w:r>
            <w:proofErr w:type="gramStart"/>
            <w:r w:rsidRPr="00A070B1">
              <w:rPr>
                <w:rFonts w:ascii="Times New Roman" w:hAnsi="Times New Roman" w:cs="Times New Roman"/>
              </w:rPr>
              <w:t>160.D.</w:t>
            </w:r>
            <w:proofErr w:type="gramEnd"/>
            <w:r w:rsidRPr="00A070B1">
              <w:rPr>
                <w:rFonts w:ascii="Times New Roman" w:hAnsi="Times New Roman" w:cs="Times New Roman"/>
              </w:rPr>
              <w:t>2</w:t>
            </w:r>
          </w:p>
          <w:p w14:paraId="61C66A8A"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 xml:space="preserve">Must be reviewed for all services </w:t>
            </w:r>
            <w:r w:rsidRPr="00A070B1">
              <w:rPr>
                <w:rFonts w:ascii="Times New Roman" w:hAnsi="Times New Roman" w:cs="Times New Roman"/>
                <w:b/>
                <w:bCs/>
              </w:rPr>
              <w:t>including</w:t>
            </w:r>
            <w:r w:rsidRPr="00A070B1">
              <w:rPr>
                <w:rFonts w:ascii="Times New Roman" w:hAnsi="Times New Roman" w:cs="Times New Roman"/>
              </w:rPr>
              <w:t xml:space="preserve"> case </w:t>
            </w:r>
            <w:proofErr w:type="gramStart"/>
            <w:r w:rsidRPr="00A070B1">
              <w:rPr>
                <w:rFonts w:ascii="Times New Roman" w:hAnsi="Times New Roman" w:cs="Times New Roman"/>
              </w:rPr>
              <w:t>management</w:t>
            </w:r>
            <w:proofErr w:type="gramEnd"/>
          </w:p>
          <w:p w14:paraId="13F20B53" w14:textId="77777777" w:rsidR="005B3419" w:rsidRPr="00A070B1" w:rsidRDefault="005B3419" w:rsidP="005B3419">
            <w:pPr>
              <w:pStyle w:val="NoSpacing"/>
              <w:rPr>
                <w:rFonts w:ascii="Times New Roman" w:hAnsi="Times New Roman" w:cs="Times New Roman"/>
                <w:b/>
                <w:bCs/>
              </w:rPr>
            </w:pPr>
          </w:p>
          <w:p w14:paraId="47A924CD" w14:textId="77777777" w:rsidR="005B3419" w:rsidRPr="00A070B1" w:rsidRDefault="005B3419" w:rsidP="005B3419">
            <w:pPr>
              <w:pStyle w:val="NoSpacing"/>
              <w:rPr>
                <w:rFonts w:ascii="Times New Roman" w:hAnsi="Times New Roman" w:cs="Times New Roman"/>
              </w:rPr>
            </w:pPr>
          </w:p>
        </w:tc>
        <w:tc>
          <w:tcPr>
            <w:tcW w:w="6664" w:type="dxa"/>
          </w:tcPr>
          <w:p w14:paraId="3D631D42" w14:textId="77777777" w:rsidR="000331A3" w:rsidRPr="00A070B1" w:rsidRDefault="000331A3" w:rsidP="000331A3">
            <w:pPr>
              <w:rPr>
                <w:rFonts w:ascii="Times New Roman" w:eastAsia="Times New Roman" w:hAnsi="Times New Roman" w:cs="Times New Roman"/>
              </w:rPr>
            </w:pPr>
            <w:r w:rsidRPr="00A070B1">
              <w:rPr>
                <w:rFonts w:ascii="Times New Roman" w:eastAsia="Times New Roman" w:hAnsi="Times New Roman" w:cs="Times New Roman"/>
              </w:rPr>
              <w:t xml:space="preserve">Provider does not need to submit Level II or Level III serious incidents for review because the LS will review progress notes, quarterly reviews, medical information, and ISPs to ensure anything that meets the criteria for a serious incident was reported. The LS will use </w:t>
            </w:r>
            <w:r w:rsidRPr="00A070B1">
              <w:rPr>
                <w:rFonts w:ascii="Times New Roman" w:eastAsia="Segoe UI" w:hAnsi="Times New Roman" w:cs="Times New Roman"/>
              </w:rPr>
              <w:t xml:space="preserve">the Death and Serious Incident by Type and Status </w:t>
            </w:r>
            <w:r w:rsidRPr="00A070B1">
              <w:rPr>
                <w:rFonts w:ascii="Times New Roman" w:eastAsia="Times New Roman" w:hAnsi="Times New Roman" w:cs="Times New Roman"/>
              </w:rPr>
              <w:t>Query for a list of all reported incidents.</w:t>
            </w:r>
          </w:p>
          <w:p w14:paraId="049FFE07" w14:textId="08E10A4B" w:rsidR="000331A3" w:rsidRPr="00A070B1" w:rsidRDefault="000331A3" w:rsidP="000331A3">
            <w:pPr>
              <w:pStyle w:val="ListParagraph"/>
              <w:numPr>
                <w:ilvl w:val="0"/>
                <w:numId w:val="7"/>
              </w:numPr>
              <w:rPr>
                <w:rFonts w:ascii="Times New Roman" w:eastAsia="Times New Roman" w:hAnsi="Times New Roman" w:cs="Times New Roman"/>
              </w:rPr>
            </w:pPr>
            <w:r w:rsidRPr="00A070B1">
              <w:rPr>
                <w:rFonts w:ascii="Times New Roman" w:eastAsia="Times New Roman" w:hAnsi="Times New Roman" w:cs="Times New Roman"/>
              </w:rPr>
              <w:t xml:space="preserve">Note: The Incident Management Unit (IMU) monitors reporting of serious incidents each business day. Please review </w:t>
            </w:r>
            <w:hyperlink r:id="rId14" w:history="1">
              <w:r w:rsidRPr="00A070B1">
                <w:rPr>
                  <w:rStyle w:val="Hyperlink"/>
                  <w:rFonts w:ascii="Times New Roman" w:eastAsia="Times New Roman" w:hAnsi="Times New Roman" w:cs="Times New Roman"/>
                  <w:color w:val="auto"/>
                </w:rPr>
                <w:t>Guidance for Serious Incident Reporting</w:t>
              </w:r>
            </w:hyperlink>
            <w:r w:rsidRPr="00A070B1">
              <w:rPr>
                <w:rFonts w:ascii="Times New Roman" w:eastAsia="Times New Roman" w:hAnsi="Times New Roman" w:cs="Times New Roman"/>
              </w:rPr>
              <w:t xml:space="preserve"> and the </w:t>
            </w:r>
            <w:hyperlink r:id="rId15" w:history="1">
              <w:r w:rsidRPr="00A070B1">
                <w:rPr>
                  <w:rStyle w:val="Hyperlink"/>
                  <w:rFonts w:ascii="Times New Roman" w:eastAsia="Times New Roman" w:hAnsi="Times New Roman" w:cs="Times New Roman"/>
                  <w:color w:val="auto"/>
                </w:rPr>
                <w:t>Guidance on Incident Reporting Requirements</w:t>
              </w:r>
            </w:hyperlink>
            <w:r w:rsidRPr="00A070B1">
              <w:rPr>
                <w:rFonts w:ascii="Times New Roman" w:eastAsia="Times New Roman" w:hAnsi="Times New Roman" w:cs="Times New Roman"/>
              </w:rPr>
              <w:t xml:space="preserve"> </w:t>
            </w:r>
          </w:p>
          <w:p w14:paraId="757AEFDE" w14:textId="77777777" w:rsidR="000331A3" w:rsidRPr="00A070B1" w:rsidRDefault="000331A3" w:rsidP="000331A3">
            <w:pPr>
              <w:pStyle w:val="ListParagraph"/>
              <w:numPr>
                <w:ilvl w:val="0"/>
                <w:numId w:val="7"/>
              </w:numPr>
              <w:rPr>
                <w:rFonts w:ascii="Times New Roman" w:eastAsia="Times New Roman" w:hAnsi="Times New Roman" w:cs="Times New Roman"/>
              </w:rPr>
            </w:pPr>
            <w:r w:rsidRPr="00A070B1">
              <w:rPr>
                <w:rFonts w:ascii="Times New Roman" w:eastAsia="Times New Roman" w:hAnsi="Times New Roman" w:cs="Times New Roman"/>
              </w:rPr>
              <w:t>In addition, if, during an annual inspection or an investigation, the Licensing Specialist identifies serious incidents that should have been reported, but were not reported at all, or that were not reported within 24 hours of their occurrence and for which a licensing report has not already been issued, then the Licensing Specialist will issue a licensing report for late reporting.</w:t>
            </w:r>
          </w:p>
          <w:p w14:paraId="55E0C6A0" w14:textId="01C36C50" w:rsidR="005B3419" w:rsidRPr="00A070B1" w:rsidRDefault="000331A3" w:rsidP="000331A3">
            <w:pPr>
              <w:pStyle w:val="NoSpacing"/>
              <w:numPr>
                <w:ilvl w:val="0"/>
                <w:numId w:val="7"/>
              </w:numPr>
              <w:rPr>
                <w:rFonts w:ascii="Times New Roman" w:hAnsi="Times New Roman" w:cs="Times New Roman"/>
              </w:rPr>
            </w:pPr>
            <w:r w:rsidRPr="00A070B1">
              <w:rPr>
                <w:rFonts w:ascii="Times New Roman" w:eastAsia="Times New Roman" w:hAnsi="Times New Roman" w:cs="Times New Roman"/>
              </w:rPr>
              <w:t xml:space="preserve">If it is determined that a Level II or Level III serious incident occurred and the provider did not report it to the department, the provider will be cited for non-compliance with </w:t>
            </w:r>
            <w:proofErr w:type="gramStart"/>
            <w:r w:rsidRPr="00A070B1">
              <w:rPr>
                <w:rFonts w:ascii="Times New Roman" w:eastAsia="Times New Roman" w:hAnsi="Times New Roman" w:cs="Times New Roman"/>
              </w:rPr>
              <w:t>160.D.</w:t>
            </w:r>
            <w:proofErr w:type="gramEnd"/>
            <w:r w:rsidRPr="00A070B1">
              <w:rPr>
                <w:rFonts w:ascii="Times New Roman" w:eastAsia="Times New Roman" w:hAnsi="Times New Roman" w:cs="Times New Roman"/>
              </w:rPr>
              <w:t>2.</w:t>
            </w:r>
          </w:p>
        </w:tc>
        <w:tc>
          <w:tcPr>
            <w:tcW w:w="2336" w:type="dxa"/>
          </w:tcPr>
          <w:p w14:paraId="2B30C0EB"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Review on-site</w:t>
            </w:r>
          </w:p>
          <w:p w14:paraId="0865B437" w14:textId="77777777" w:rsidR="005B3419" w:rsidRPr="00A070B1" w:rsidRDefault="005B3419" w:rsidP="005B3419">
            <w:pPr>
              <w:pStyle w:val="NoSpacing"/>
              <w:rPr>
                <w:rFonts w:ascii="Times New Roman" w:hAnsi="Times New Roman" w:cs="Times New Roman"/>
              </w:rPr>
            </w:pPr>
          </w:p>
        </w:tc>
      </w:tr>
      <w:tr w:rsidR="004C5402" w:rsidRPr="00A070B1" w14:paraId="003F0487" w14:textId="77777777" w:rsidTr="08D35F7F">
        <w:trPr>
          <w:trHeight w:val="89"/>
          <w:jc w:val="center"/>
        </w:trPr>
        <w:tc>
          <w:tcPr>
            <w:tcW w:w="2695" w:type="dxa"/>
          </w:tcPr>
          <w:p w14:paraId="0A129A97"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12VAC35-105-</w:t>
            </w:r>
            <w:proofErr w:type="gramStart"/>
            <w:r w:rsidRPr="00A070B1">
              <w:rPr>
                <w:rFonts w:ascii="Times New Roman" w:hAnsi="Times New Roman" w:cs="Times New Roman"/>
              </w:rPr>
              <w:t>160.E.1.a</w:t>
            </w:r>
            <w:proofErr w:type="gramEnd"/>
            <w:r w:rsidRPr="00A070B1">
              <w:rPr>
                <w:rFonts w:ascii="Times New Roman" w:hAnsi="Times New Roman" w:cs="Times New Roman"/>
              </w:rPr>
              <w:t>-c</w:t>
            </w:r>
          </w:p>
          <w:p w14:paraId="06C14330"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 xml:space="preserve">Must be reviewed for all services </w:t>
            </w:r>
            <w:r w:rsidRPr="00A070B1">
              <w:rPr>
                <w:rFonts w:ascii="Times New Roman" w:hAnsi="Times New Roman" w:cs="Times New Roman"/>
                <w:b/>
                <w:bCs/>
              </w:rPr>
              <w:t>including</w:t>
            </w:r>
            <w:r w:rsidRPr="00A070B1">
              <w:rPr>
                <w:rFonts w:ascii="Times New Roman" w:hAnsi="Times New Roman" w:cs="Times New Roman"/>
              </w:rPr>
              <w:t xml:space="preserve"> case management</w:t>
            </w:r>
          </w:p>
        </w:tc>
        <w:tc>
          <w:tcPr>
            <w:tcW w:w="6664" w:type="dxa"/>
          </w:tcPr>
          <w:p w14:paraId="28524B06" w14:textId="77777777" w:rsidR="000331A3" w:rsidRPr="00A070B1" w:rsidRDefault="000331A3" w:rsidP="000331A3">
            <w:pPr>
              <w:rPr>
                <w:rFonts w:ascii="Times New Roman" w:eastAsia="Times New Roman" w:hAnsi="Times New Roman" w:cs="Times New Roman"/>
              </w:rPr>
            </w:pPr>
            <w:r w:rsidRPr="00A070B1">
              <w:rPr>
                <w:rFonts w:ascii="Times New Roman" w:eastAsia="Times New Roman" w:hAnsi="Times New Roman" w:cs="Times New Roman"/>
              </w:rPr>
              <w:t xml:space="preserve">Two most recent root cause analyses for Level II and Level III serious incidents that occurred during the provision of a service or on the provider's premises. </w:t>
            </w:r>
          </w:p>
          <w:p w14:paraId="7814F580" w14:textId="77777777" w:rsidR="000331A3" w:rsidRPr="00A070B1" w:rsidRDefault="000331A3" w:rsidP="000331A3">
            <w:pPr>
              <w:pStyle w:val="ListParagraph"/>
              <w:numPr>
                <w:ilvl w:val="0"/>
                <w:numId w:val="8"/>
              </w:numPr>
              <w:rPr>
                <w:rFonts w:ascii="Times New Roman" w:hAnsi="Times New Roman" w:cs="Times New Roman"/>
              </w:rPr>
            </w:pPr>
            <w:r w:rsidRPr="00A070B1">
              <w:rPr>
                <w:rFonts w:ascii="Times New Roman" w:hAnsi="Times New Roman" w:cs="Times New Roman"/>
              </w:rPr>
              <w:t>If a root cause analysis was not completed for a Level II or Level III serious incident or it was not completed within 30 days of discovery, the provider will be cited for non-compliance with 160.E.1.a, 160.E.1.b and 160.E.1.c.</w:t>
            </w:r>
          </w:p>
          <w:p w14:paraId="32DA99E5" w14:textId="77777777" w:rsidR="000331A3" w:rsidRPr="00A070B1" w:rsidRDefault="00000000" w:rsidP="000331A3">
            <w:pPr>
              <w:pStyle w:val="ListParagraph"/>
              <w:numPr>
                <w:ilvl w:val="0"/>
                <w:numId w:val="8"/>
              </w:numPr>
              <w:rPr>
                <w:rStyle w:val="Hyperlink"/>
                <w:rFonts w:ascii="Times New Roman" w:eastAsia="Times New Roman" w:hAnsi="Times New Roman" w:cs="Times New Roman"/>
                <w:color w:val="auto"/>
                <w:u w:val="none"/>
              </w:rPr>
            </w:pPr>
            <w:hyperlink r:id="rId16" w:history="1">
              <w:r w:rsidR="000331A3" w:rsidRPr="00A070B1">
                <w:rPr>
                  <w:rStyle w:val="Hyperlink"/>
                  <w:rFonts w:ascii="Times New Roman" w:hAnsi="Times New Roman" w:cs="Times New Roman"/>
                  <w:color w:val="auto"/>
                </w:rPr>
                <w:t>Serious Incident Review and Root Cause Analysis Template (November 2023) </w:t>
              </w:r>
            </w:hyperlink>
          </w:p>
          <w:p w14:paraId="0FEF83A1" w14:textId="68AC3E30" w:rsidR="005B3419" w:rsidRPr="00A070B1" w:rsidRDefault="00000000" w:rsidP="000331A3">
            <w:pPr>
              <w:pStyle w:val="ListParagraph"/>
              <w:numPr>
                <w:ilvl w:val="0"/>
                <w:numId w:val="8"/>
              </w:numPr>
              <w:rPr>
                <w:rFonts w:ascii="Times New Roman" w:eastAsia="Times New Roman" w:hAnsi="Times New Roman" w:cs="Times New Roman"/>
              </w:rPr>
            </w:pPr>
            <w:hyperlink r:id="rId17">
              <w:r w:rsidR="000331A3" w:rsidRPr="00A070B1">
                <w:rPr>
                  <w:rStyle w:val="Hyperlink"/>
                  <w:rFonts w:ascii="Times New Roman" w:eastAsia="Times New Roman" w:hAnsi="Times New Roman" w:cs="Times New Roman"/>
                  <w:color w:val="auto"/>
                </w:rPr>
                <w:t>Updated Crosswalk of DBHDS Approved Risk Management Training</w:t>
              </w:r>
            </w:hyperlink>
          </w:p>
        </w:tc>
        <w:tc>
          <w:tcPr>
            <w:tcW w:w="2336" w:type="dxa"/>
          </w:tcPr>
          <w:p w14:paraId="7299700E"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Review on-site</w:t>
            </w:r>
          </w:p>
          <w:p w14:paraId="036CCE9D" w14:textId="77777777" w:rsidR="005B3419" w:rsidRPr="00A070B1" w:rsidRDefault="005B3419" w:rsidP="005B3419">
            <w:pPr>
              <w:pStyle w:val="NoSpacing"/>
              <w:rPr>
                <w:rFonts w:ascii="Times New Roman" w:hAnsi="Times New Roman" w:cs="Times New Roman"/>
              </w:rPr>
            </w:pPr>
          </w:p>
        </w:tc>
      </w:tr>
      <w:tr w:rsidR="004C5402" w:rsidRPr="00A070B1" w14:paraId="234FF538" w14:textId="77777777" w:rsidTr="08D35F7F">
        <w:trPr>
          <w:jc w:val="center"/>
        </w:trPr>
        <w:tc>
          <w:tcPr>
            <w:tcW w:w="2695" w:type="dxa"/>
            <w:shd w:val="clear" w:color="auto" w:fill="FFFFFF" w:themeFill="background1"/>
          </w:tcPr>
          <w:p w14:paraId="0C9D57F5" w14:textId="7DB2EFA4"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lastRenderedPageBreak/>
              <w:t>12VAC35-105-</w:t>
            </w:r>
            <w:proofErr w:type="gramStart"/>
            <w:r w:rsidRPr="00A070B1">
              <w:rPr>
                <w:rFonts w:ascii="Times New Roman" w:hAnsi="Times New Roman" w:cs="Times New Roman"/>
              </w:rPr>
              <w:t>160.E.2.a</w:t>
            </w:r>
            <w:proofErr w:type="gramEnd"/>
            <w:r w:rsidRPr="00A070B1">
              <w:rPr>
                <w:rFonts w:ascii="Times New Roman" w:hAnsi="Times New Roman" w:cs="Times New Roman"/>
              </w:rPr>
              <w:t>-d</w:t>
            </w:r>
          </w:p>
          <w:p w14:paraId="0B440C3A" w14:textId="19A1EAAF"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 xml:space="preserve">Must be reviewed for all services </w:t>
            </w:r>
            <w:r w:rsidRPr="00A070B1">
              <w:rPr>
                <w:rFonts w:ascii="Times New Roman" w:hAnsi="Times New Roman" w:cs="Times New Roman"/>
                <w:b/>
                <w:bCs/>
              </w:rPr>
              <w:t>including</w:t>
            </w:r>
            <w:r w:rsidRPr="00A070B1">
              <w:rPr>
                <w:rFonts w:ascii="Times New Roman" w:hAnsi="Times New Roman" w:cs="Times New Roman"/>
              </w:rPr>
              <w:t xml:space="preserve"> case management</w:t>
            </w:r>
          </w:p>
        </w:tc>
        <w:tc>
          <w:tcPr>
            <w:tcW w:w="6664" w:type="dxa"/>
            <w:shd w:val="clear" w:color="auto" w:fill="FFFFFF" w:themeFill="background1"/>
          </w:tcPr>
          <w:p w14:paraId="6CD019D3" w14:textId="77777777" w:rsidR="00A8646D" w:rsidRPr="00A8646D" w:rsidRDefault="00A8646D" w:rsidP="00A8646D">
            <w:pPr>
              <w:rPr>
                <w:rFonts w:ascii="Times New Roman" w:eastAsia="Times New Roman" w:hAnsi="Times New Roman" w:cs="Times New Roman"/>
              </w:rPr>
            </w:pPr>
            <w:r w:rsidRPr="00A8646D">
              <w:rPr>
                <w:rFonts w:ascii="Times New Roman" w:eastAsia="Times New Roman" w:hAnsi="Times New Roman" w:cs="Times New Roman"/>
              </w:rPr>
              <w:t>Root cause analysis policy</w:t>
            </w:r>
          </w:p>
          <w:p w14:paraId="067BA5C6" w14:textId="77777777" w:rsidR="00A8646D" w:rsidRPr="00A8646D" w:rsidRDefault="00A8646D" w:rsidP="00A8646D">
            <w:pPr>
              <w:pStyle w:val="ListParagraph"/>
              <w:numPr>
                <w:ilvl w:val="0"/>
                <w:numId w:val="9"/>
              </w:numPr>
              <w:rPr>
                <w:rFonts w:ascii="Times New Roman" w:eastAsiaTheme="minorEastAsia" w:hAnsi="Times New Roman" w:cs="Times New Roman"/>
              </w:rPr>
            </w:pPr>
            <w:r w:rsidRPr="00A8646D">
              <w:rPr>
                <w:rFonts w:ascii="Times New Roman" w:eastAsiaTheme="minorEastAsia" w:hAnsi="Times New Roman" w:cs="Times New Roman"/>
              </w:rPr>
              <w:t>Root cause analysis policy with thresholds for each sub regulation.</w:t>
            </w:r>
          </w:p>
          <w:p w14:paraId="5093429E" w14:textId="77777777" w:rsidR="00A8646D" w:rsidRPr="00A8646D" w:rsidRDefault="00A8646D" w:rsidP="00A8646D">
            <w:pPr>
              <w:pStyle w:val="ListParagraph"/>
              <w:numPr>
                <w:ilvl w:val="0"/>
                <w:numId w:val="9"/>
              </w:numPr>
              <w:rPr>
                <w:rFonts w:ascii="Times New Roman" w:eastAsiaTheme="minorEastAsia" w:hAnsi="Times New Roman" w:cs="Times New Roman"/>
              </w:rPr>
            </w:pPr>
            <w:r w:rsidRPr="00A8646D">
              <w:rPr>
                <w:rFonts w:ascii="Times New Roman" w:eastAsiaTheme="minorEastAsia" w:hAnsi="Times New Roman" w:cs="Times New Roman"/>
              </w:rPr>
              <w:t xml:space="preserve">Thresholds are already identified within the regulations for 160.E.2.b and 160.E.2.d.  </w:t>
            </w:r>
          </w:p>
          <w:p w14:paraId="3C6F8F40" w14:textId="77777777" w:rsidR="00A8646D" w:rsidRPr="00A8646D" w:rsidRDefault="00A8646D" w:rsidP="00A8646D">
            <w:pPr>
              <w:pStyle w:val="ListParagraph"/>
              <w:numPr>
                <w:ilvl w:val="0"/>
                <w:numId w:val="9"/>
              </w:numPr>
              <w:rPr>
                <w:rFonts w:ascii="Times New Roman" w:eastAsiaTheme="minorEastAsia" w:hAnsi="Times New Roman" w:cs="Times New Roman"/>
              </w:rPr>
            </w:pPr>
            <w:r w:rsidRPr="00A8646D">
              <w:rPr>
                <w:rFonts w:ascii="Times New Roman" w:eastAsiaTheme="minorEastAsia" w:hAnsi="Times New Roman" w:cs="Times New Roman"/>
              </w:rPr>
              <w:t>Providers must determine their own threshold number for regulations 160.E.2.</w:t>
            </w:r>
            <w:proofErr w:type="gramStart"/>
            <w:r w:rsidRPr="00A8646D">
              <w:rPr>
                <w:rFonts w:ascii="Times New Roman" w:eastAsiaTheme="minorEastAsia" w:hAnsi="Times New Roman" w:cs="Times New Roman"/>
              </w:rPr>
              <w:t>a and</w:t>
            </w:r>
            <w:proofErr w:type="gramEnd"/>
            <w:r w:rsidRPr="00A8646D">
              <w:rPr>
                <w:rFonts w:ascii="Times New Roman" w:eastAsiaTheme="minorEastAsia" w:hAnsi="Times New Roman" w:cs="Times New Roman"/>
              </w:rPr>
              <w:t xml:space="preserve"> 160.E.2.c.</w:t>
            </w:r>
          </w:p>
          <w:p w14:paraId="46BD6853" w14:textId="158B9482" w:rsidR="00A8646D" w:rsidRPr="00A8646D" w:rsidRDefault="00A8646D" w:rsidP="00A8646D">
            <w:pPr>
              <w:pStyle w:val="ListParagraph"/>
              <w:numPr>
                <w:ilvl w:val="0"/>
                <w:numId w:val="9"/>
              </w:numPr>
              <w:rPr>
                <w:rFonts w:ascii="Times New Roman" w:eastAsiaTheme="minorEastAsia" w:hAnsi="Times New Roman" w:cs="Times New Roman"/>
                <w:color w:val="000000" w:themeColor="text1"/>
              </w:rPr>
            </w:pPr>
            <w:r w:rsidRPr="00A8646D">
              <w:rPr>
                <w:rFonts w:ascii="Times New Roman" w:eastAsiaTheme="minorEastAsia" w:hAnsi="Times New Roman" w:cs="Times New Roman"/>
                <w:color w:val="000000" w:themeColor="text1"/>
              </w:rPr>
              <w:t>If the provider does not have a Root Cause Analysis policy, then the provider will be cited for non-compliance with 160.E.2.a, 160.E.2.b, 160.E.2.c and 160.E.2.d.</w:t>
            </w:r>
          </w:p>
          <w:p w14:paraId="6B57FFB5" w14:textId="77777777" w:rsidR="00A8646D" w:rsidRPr="00A8646D" w:rsidRDefault="00A8646D" w:rsidP="00A8646D">
            <w:pPr>
              <w:rPr>
                <w:rFonts w:ascii="Times New Roman" w:eastAsiaTheme="minorEastAsia" w:hAnsi="Times New Roman" w:cs="Times New Roman"/>
                <w:color w:val="000000" w:themeColor="text1"/>
              </w:rPr>
            </w:pPr>
            <w:r w:rsidRPr="00A8646D">
              <w:rPr>
                <w:rFonts w:ascii="Times New Roman" w:eastAsia="Times New Roman" w:hAnsi="Times New Roman" w:cs="Times New Roman"/>
                <w:color w:val="000000" w:themeColor="text1"/>
              </w:rPr>
              <w:t xml:space="preserve">A root cause analysis completed </w:t>
            </w:r>
            <w:proofErr w:type="gramStart"/>
            <w:r w:rsidRPr="00A8646D">
              <w:rPr>
                <w:rFonts w:ascii="Times New Roman" w:eastAsia="Times New Roman" w:hAnsi="Times New Roman" w:cs="Times New Roman"/>
                <w:color w:val="000000" w:themeColor="text1"/>
              </w:rPr>
              <w:t>as a result of</w:t>
            </w:r>
            <w:proofErr w:type="gramEnd"/>
            <w:r w:rsidRPr="00A8646D">
              <w:rPr>
                <w:rFonts w:ascii="Times New Roman" w:eastAsia="Times New Roman" w:hAnsi="Times New Roman" w:cs="Times New Roman"/>
                <w:color w:val="000000" w:themeColor="text1"/>
              </w:rPr>
              <w:t xml:space="preserve"> a threshold being met, if applicable</w:t>
            </w:r>
          </w:p>
          <w:p w14:paraId="2AF66ECC" w14:textId="539FA9C2" w:rsidR="005B3419" w:rsidRPr="00A8646D" w:rsidRDefault="00A8646D" w:rsidP="00A8646D">
            <w:pPr>
              <w:pStyle w:val="ListParagraph"/>
              <w:numPr>
                <w:ilvl w:val="0"/>
                <w:numId w:val="9"/>
              </w:numPr>
              <w:rPr>
                <w:rFonts w:eastAsiaTheme="minorEastAsia"/>
                <w:color w:val="000000" w:themeColor="text1"/>
              </w:rPr>
            </w:pPr>
            <w:r w:rsidRPr="00A8646D">
              <w:rPr>
                <w:rFonts w:ascii="Times New Roman" w:eastAsiaTheme="minorEastAsia" w:hAnsi="Times New Roman" w:cs="Times New Roman"/>
                <w:color w:val="000000" w:themeColor="text1"/>
              </w:rPr>
              <w:t>If a more detailed Root Cause Analysis was not completed by the provider due to meeting a threshold, the provider will be cited for non-compliance with the specific regulation.</w:t>
            </w:r>
            <w:r w:rsidRPr="00877F13">
              <w:rPr>
                <w:rFonts w:eastAsiaTheme="minorEastAsia"/>
                <w:color w:val="000000" w:themeColor="text1"/>
              </w:rPr>
              <w:t xml:space="preserve">  </w:t>
            </w:r>
          </w:p>
        </w:tc>
        <w:tc>
          <w:tcPr>
            <w:tcW w:w="2336" w:type="dxa"/>
            <w:shd w:val="clear" w:color="auto" w:fill="FFFFFF" w:themeFill="background1"/>
          </w:tcPr>
          <w:p w14:paraId="4B053F08" w14:textId="0014EFA9" w:rsidR="005B3419" w:rsidRPr="00A070B1" w:rsidRDefault="00743FE7" w:rsidP="005B3419">
            <w:pPr>
              <w:pStyle w:val="NoSpacing"/>
              <w:rPr>
                <w:rFonts w:ascii="Times New Roman" w:hAnsi="Times New Roman" w:cs="Times New Roman"/>
              </w:rPr>
            </w:pPr>
            <w:r w:rsidRPr="00A070B1">
              <w:rPr>
                <w:rFonts w:ascii="Times New Roman" w:hAnsi="Times New Roman" w:cs="Times New Roman"/>
              </w:rPr>
              <w:t>Review on-site</w:t>
            </w:r>
          </w:p>
        </w:tc>
      </w:tr>
      <w:tr w:rsidR="004C5402" w:rsidRPr="00A070B1" w14:paraId="6C926D2C" w14:textId="77777777" w:rsidTr="08D35F7F">
        <w:trPr>
          <w:jc w:val="center"/>
        </w:trPr>
        <w:tc>
          <w:tcPr>
            <w:tcW w:w="2695" w:type="dxa"/>
            <w:shd w:val="clear" w:color="auto" w:fill="FFFFFF" w:themeFill="background1"/>
          </w:tcPr>
          <w:p w14:paraId="4D7F1A9E" w14:textId="7FE570BE"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12VAC35-105-160.J</w:t>
            </w:r>
          </w:p>
          <w:p w14:paraId="202CFEDC" w14:textId="39EAC7AE"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 xml:space="preserve">Must be reviewed for all services </w:t>
            </w:r>
            <w:r w:rsidRPr="00A070B1">
              <w:rPr>
                <w:rFonts w:ascii="Times New Roman" w:hAnsi="Times New Roman" w:cs="Times New Roman"/>
                <w:b/>
                <w:bCs/>
              </w:rPr>
              <w:t>including</w:t>
            </w:r>
            <w:r w:rsidRPr="00A070B1">
              <w:rPr>
                <w:rFonts w:ascii="Times New Roman" w:hAnsi="Times New Roman" w:cs="Times New Roman"/>
              </w:rPr>
              <w:t xml:space="preserve"> case management</w:t>
            </w:r>
          </w:p>
        </w:tc>
        <w:tc>
          <w:tcPr>
            <w:tcW w:w="6664" w:type="dxa"/>
            <w:shd w:val="clear" w:color="auto" w:fill="FFFFFF" w:themeFill="background1"/>
          </w:tcPr>
          <w:p w14:paraId="5FE7AC64" w14:textId="77777777" w:rsidR="004C5402" w:rsidRPr="00A070B1" w:rsidRDefault="004C5402" w:rsidP="004C5402">
            <w:pPr>
              <w:rPr>
                <w:rFonts w:ascii="Times New Roman" w:eastAsia="Times New Roman" w:hAnsi="Times New Roman" w:cs="Times New Roman"/>
              </w:rPr>
            </w:pPr>
            <w:r w:rsidRPr="00A070B1">
              <w:rPr>
                <w:rFonts w:ascii="Times New Roman" w:eastAsia="Times New Roman" w:hAnsi="Times New Roman" w:cs="Times New Roman"/>
              </w:rPr>
              <w:t>Serious incident management policy.</w:t>
            </w:r>
          </w:p>
          <w:p w14:paraId="414A4C91" w14:textId="0E17B069" w:rsidR="005B3419" w:rsidRPr="00A070B1" w:rsidRDefault="004C5402" w:rsidP="003C1A10">
            <w:pPr>
              <w:pStyle w:val="ListParagraph"/>
              <w:numPr>
                <w:ilvl w:val="0"/>
                <w:numId w:val="10"/>
              </w:numPr>
              <w:rPr>
                <w:rFonts w:ascii="Times New Roman" w:eastAsia="Times New Roman" w:hAnsi="Times New Roman" w:cs="Times New Roman"/>
              </w:rPr>
            </w:pPr>
            <w:r w:rsidRPr="00A070B1">
              <w:rPr>
                <w:rFonts w:ascii="Times New Roman" w:eastAsia="Times New Roman" w:hAnsi="Times New Roman" w:cs="Times New Roman"/>
              </w:rPr>
              <w:t xml:space="preserve">If any of the required components of the serious incident management policy are missing, the provider will be cited for non-compliance with </w:t>
            </w:r>
            <w:proofErr w:type="gramStart"/>
            <w:r w:rsidRPr="00A070B1">
              <w:rPr>
                <w:rFonts w:ascii="Times New Roman" w:eastAsia="Times New Roman" w:hAnsi="Times New Roman" w:cs="Times New Roman"/>
              </w:rPr>
              <w:t>160.J.</w:t>
            </w:r>
            <w:proofErr w:type="gramEnd"/>
          </w:p>
        </w:tc>
        <w:tc>
          <w:tcPr>
            <w:tcW w:w="2336" w:type="dxa"/>
            <w:shd w:val="clear" w:color="auto" w:fill="FFFFFF" w:themeFill="background1"/>
          </w:tcPr>
          <w:p w14:paraId="5A6840FF" w14:textId="0F8253C4" w:rsidR="005B3419" w:rsidRPr="00A070B1" w:rsidRDefault="00743FE7" w:rsidP="005B3419">
            <w:pPr>
              <w:pStyle w:val="NoSpacing"/>
              <w:rPr>
                <w:rFonts w:ascii="Times New Roman" w:hAnsi="Times New Roman" w:cs="Times New Roman"/>
              </w:rPr>
            </w:pPr>
            <w:r w:rsidRPr="00A070B1">
              <w:rPr>
                <w:rFonts w:ascii="Times New Roman" w:hAnsi="Times New Roman" w:cs="Times New Roman"/>
              </w:rPr>
              <w:t xml:space="preserve"> Review on-site</w:t>
            </w:r>
          </w:p>
        </w:tc>
      </w:tr>
      <w:tr w:rsidR="004C5402" w:rsidRPr="00A070B1" w14:paraId="58EAC14B" w14:textId="77777777" w:rsidTr="08D35F7F">
        <w:trPr>
          <w:jc w:val="center"/>
        </w:trPr>
        <w:tc>
          <w:tcPr>
            <w:tcW w:w="2695" w:type="dxa"/>
            <w:shd w:val="clear" w:color="auto" w:fill="EAF1DD" w:themeFill="accent3" w:themeFillTint="33"/>
          </w:tcPr>
          <w:p w14:paraId="48731876" w14:textId="5452DF6E"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12VAC35-105-520.A</w:t>
            </w:r>
          </w:p>
          <w:p w14:paraId="027E3ADE" w14:textId="4722D922"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 xml:space="preserve">Must be reviewed for all services </w:t>
            </w:r>
            <w:r w:rsidRPr="00A070B1">
              <w:rPr>
                <w:rFonts w:ascii="Times New Roman" w:hAnsi="Times New Roman" w:cs="Times New Roman"/>
                <w:b/>
                <w:bCs/>
              </w:rPr>
              <w:t>including</w:t>
            </w:r>
            <w:r w:rsidRPr="00A070B1">
              <w:rPr>
                <w:rFonts w:ascii="Times New Roman" w:hAnsi="Times New Roman" w:cs="Times New Roman"/>
              </w:rPr>
              <w:t xml:space="preserve"> case </w:t>
            </w:r>
            <w:proofErr w:type="gramStart"/>
            <w:r w:rsidRPr="00A070B1">
              <w:rPr>
                <w:rFonts w:ascii="Times New Roman" w:hAnsi="Times New Roman" w:cs="Times New Roman"/>
              </w:rPr>
              <w:t>management</w:t>
            </w:r>
            <w:proofErr w:type="gramEnd"/>
          </w:p>
          <w:p w14:paraId="3FA4FB83" w14:textId="77777777" w:rsidR="005B3419" w:rsidRPr="00A070B1" w:rsidRDefault="005B3419" w:rsidP="005B3419">
            <w:pPr>
              <w:pStyle w:val="NoSpacing"/>
              <w:rPr>
                <w:rFonts w:ascii="Times New Roman" w:hAnsi="Times New Roman" w:cs="Times New Roman"/>
              </w:rPr>
            </w:pPr>
          </w:p>
          <w:p w14:paraId="3751B885" w14:textId="77777777" w:rsidR="005B3419" w:rsidRPr="00A070B1" w:rsidRDefault="005B3419" w:rsidP="005B3419">
            <w:pPr>
              <w:pStyle w:val="NoSpacing"/>
              <w:rPr>
                <w:rFonts w:ascii="Times New Roman" w:hAnsi="Times New Roman" w:cs="Times New Roman"/>
              </w:rPr>
            </w:pPr>
          </w:p>
        </w:tc>
        <w:tc>
          <w:tcPr>
            <w:tcW w:w="6664" w:type="dxa"/>
            <w:shd w:val="clear" w:color="auto" w:fill="EAF1DD" w:themeFill="accent3" w:themeFillTint="33"/>
          </w:tcPr>
          <w:p w14:paraId="04CA32E7" w14:textId="77777777" w:rsidR="004C5402" w:rsidRPr="00A070B1" w:rsidRDefault="004C5402" w:rsidP="004C5402">
            <w:pPr>
              <w:pStyle w:val="ListParagraph"/>
              <w:numPr>
                <w:ilvl w:val="0"/>
                <w:numId w:val="10"/>
              </w:numPr>
              <w:rPr>
                <w:rFonts w:ascii="Times New Roman" w:eastAsia="Times New Roman" w:hAnsi="Times New Roman" w:cs="Times New Roman"/>
                <w:b/>
                <w:bCs/>
              </w:rPr>
            </w:pPr>
            <w:r w:rsidRPr="00A070B1">
              <w:rPr>
                <w:rFonts w:ascii="Times New Roman" w:eastAsia="Times New Roman" w:hAnsi="Times New Roman" w:cs="Times New Roman"/>
                <w:b/>
                <w:bCs/>
              </w:rPr>
              <w:t xml:space="preserve">Name of the person responsible for the risk management function. </w:t>
            </w:r>
          </w:p>
          <w:p w14:paraId="5C0F733A" w14:textId="77777777" w:rsidR="004C5402" w:rsidRPr="00A070B1" w:rsidRDefault="004C5402" w:rsidP="004C5402">
            <w:pPr>
              <w:pStyle w:val="ListParagraph"/>
              <w:numPr>
                <w:ilvl w:val="0"/>
                <w:numId w:val="10"/>
              </w:numPr>
              <w:rPr>
                <w:rFonts w:ascii="Times New Roman" w:eastAsia="Times New Roman" w:hAnsi="Times New Roman" w:cs="Times New Roman"/>
                <w:b/>
                <w:bCs/>
              </w:rPr>
            </w:pPr>
            <w:r w:rsidRPr="00A070B1">
              <w:rPr>
                <w:rFonts w:ascii="Times New Roman" w:eastAsia="Times New Roman" w:hAnsi="Times New Roman" w:cs="Times New Roman"/>
                <w:b/>
                <w:bCs/>
              </w:rPr>
              <w:t>Job description for this employee must reflect that all or part their responsibilities include those of the risk management function.</w:t>
            </w:r>
          </w:p>
          <w:p w14:paraId="1F366356" w14:textId="26106696" w:rsidR="004C5402" w:rsidRPr="00A070B1" w:rsidRDefault="004C5402" w:rsidP="004C5402">
            <w:pPr>
              <w:pStyle w:val="ListParagraph"/>
              <w:numPr>
                <w:ilvl w:val="0"/>
                <w:numId w:val="10"/>
              </w:numPr>
              <w:rPr>
                <w:rFonts w:ascii="Times New Roman" w:eastAsia="Times New Roman" w:hAnsi="Times New Roman" w:cs="Times New Roman"/>
                <w:b/>
                <w:bCs/>
              </w:rPr>
            </w:pPr>
            <w:r w:rsidRPr="00A070B1">
              <w:rPr>
                <w:rFonts w:ascii="Times New Roman" w:eastAsia="Times New Roman" w:hAnsi="Times New Roman" w:cs="Times New Roman"/>
                <w:b/>
                <w:bCs/>
              </w:rPr>
              <w:t xml:space="preserve">A completed (signed and dated) DBHDS Risk Management Attestation.  </w:t>
            </w:r>
            <w:hyperlink r:id="rId18">
              <w:r w:rsidRPr="00A070B1">
                <w:rPr>
                  <w:rStyle w:val="Hyperlink"/>
                  <w:rFonts w:ascii="Times New Roman" w:eastAsia="Times New Roman" w:hAnsi="Times New Roman" w:cs="Times New Roman"/>
                  <w:b/>
                  <w:bCs/>
                  <w:color w:val="auto"/>
                </w:rPr>
                <w:t>Updated Risk Management Attestation Form</w:t>
              </w:r>
            </w:hyperlink>
          </w:p>
          <w:p w14:paraId="048D9CEF" w14:textId="77777777" w:rsidR="004C5402" w:rsidRPr="00A070B1" w:rsidRDefault="004C5402" w:rsidP="004C5402">
            <w:pPr>
              <w:pStyle w:val="ListParagraph"/>
              <w:numPr>
                <w:ilvl w:val="0"/>
                <w:numId w:val="10"/>
              </w:numPr>
              <w:rPr>
                <w:rFonts w:ascii="Times New Roman" w:eastAsia="Times New Roman" w:hAnsi="Times New Roman" w:cs="Times New Roman"/>
              </w:rPr>
            </w:pPr>
            <w:r w:rsidRPr="00A070B1">
              <w:rPr>
                <w:rFonts w:ascii="Times New Roman" w:eastAsia="Times New Roman" w:hAnsi="Times New Roman" w:cs="Times New Roman"/>
              </w:rPr>
              <w:t>The Attestation should include the date the risk manager participated in a webinar or reviewed the presentation on the Office of Licensing webpage.</w:t>
            </w:r>
          </w:p>
          <w:p w14:paraId="6FDEED88" w14:textId="5ECBA7DE" w:rsidR="005B3419" w:rsidRPr="00A070B1" w:rsidRDefault="004C5402" w:rsidP="004C5402">
            <w:pPr>
              <w:pStyle w:val="ListParagraph"/>
              <w:numPr>
                <w:ilvl w:val="0"/>
                <w:numId w:val="10"/>
              </w:numPr>
              <w:rPr>
                <w:rFonts w:ascii="Times New Roman" w:eastAsia="Times New Roman" w:hAnsi="Times New Roman" w:cs="Times New Roman"/>
                <w:u w:val="single"/>
              </w:rPr>
            </w:pPr>
            <w:r w:rsidRPr="00A070B1">
              <w:rPr>
                <w:rFonts w:ascii="Times New Roman" w:eastAsia="Times New Roman" w:hAnsi="Times New Roman" w:cs="Times New Roman"/>
              </w:rPr>
              <w:t xml:space="preserve">Only training outlined in the DBHDS Crosswalk of Approved Training meets these requirements. </w:t>
            </w:r>
            <w:hyperlink r:id="rId19">
              <w:r w:rsidRPr="00A070B1">
                <w:rPr>
                  <w:rStyle w:val="Hyperlink"/>
                  <w:rFonts w:ascii="Times New Roman" w:eastAsia="Times New Roman" w:hAnsi="Times New Roman" w:cs="Times New Roman"/>
                  <w:color w:val="auto"/>
                </w:rPr>
                <w:t>Updated Crosswalk of DBHDS Approved Risk Management Training</w:t>
              </w:r>
            </w:hyperlink>
          </w:p>
        </w:tc>
        <w:tc>
          <w:tcPr>
            <w:tcW w:w="2336" w:type="dxa"/>
            <w:shd w:val="clear" w:color="auto" w:fill="EAF1DD" w:themeFill="accent3" w:themeFillTint="33"/>
          </w:tcPr>
          <w:p w14:paraId="50E196DA" w14:textId="0C8A2A7A" w:rsidR="005B3419" w:rsidRPr="00A070B1" w:rsidRDefault="16B899CB" w:rsidP="05AB76A6">
            <w:pPr>
              <w:pStyle w:val="NoSpacing"/>
              <w:rPr>
                <w:rFonts w:ascii="Times New Roman" w:hAnsi="Times New Roman" w:cs="Times New Roman"/>
                <w:b/>
                <w:bCs/>
              </w:rPr>
            </w:pPr>
            <w:r w:rsidRPr="00A070B1">
              <w:rPr>
                <w:rFonts w:ascii="Times New Roman" w:hAnsi="Times New Roman" w:cs="Times New Roman"/>
                <w:b/>
                <w:bCs/>
              </w:rPr>
              <w:t>Submit via CONNECT Portal</w:t>
            </w:r>
          </w:p>
          <w:p w14:paraId="39D3862E" w14:textId="77777777" w:rsidR="00354A0E" w:rsidRPr="00A070B1" w:rsidRDefault="00354A0E" w:rsidP="05AB76A6">
            <w:pPr>
              <w:pStyle w:val="NoSpacing"/>
              <w:rPr>
                <w:rFonts w:ascii="Times New Roman" w:hAnsi="Times New Roman" w:cs="Times New Roman"/>
                <w:b/>
                <w:bCs/>
              </w:rPr>
            </w:pPr>
          </w:p>
          <w:p w14:paraId="624CD2AA" w14:textId="77777777" w:rsidR="001A7640" w:rsidRPr="00A070B1" w:rsidRDefault="001A7640" w:rsidP="001A7640">
            <w:pPr>
              <w:pStyle w:val="NoSpacing"/>
              <w:rPr>
                <w:rFonts w:ascii="Times New Roman" w:hAnsi="Times New Roman" w:cs="Times New Roman"/>
                <w:b/>
                <w:bCs/>
                <w:color w:val="FF0000"/>
              </w:rPr>
            </w:pPr>
            <w:r w:rsidRPr="00A070B1">
              <w:rPr>
                <w:rFonts w:ascii="Times New Roman" w:hAnsi="Times New Roman" w:cs="Times New Roman"/>
                <w:b/>
                <w:bCs/>
                <w:color w:val="FF0000"/>
              </w:rPr>
              <w:t>Naming convention:</w:t>
            </w:r>
          </w:p>
          <w:p w14:paraId="6A6A500E" w14:textId="1C38AABB" w:rsidR="00354A0E" w:rsidRPr="00A070B1" w:rsidRDefault="005B1F7D" w:rsidP="00354A0E">
            <w:pPr>
              <w:pStyle w:val="NoSpacing"/>
              <w:rPr>
                <w:rFonts w:ascii="Times New Roman" w:hAnsi="Times New Roman" w:cs="Times New Roman"/>
                <w:b/>
                <w:bCs/>
                <w:color w:val="FF0000"/>
              </w:rPr>
            </w:pPr>
            <w:r w:rsidRPr="00A070B1">
              <w:rPr>
                <w:rFonts w:ascii="Times New Roman" w:hAnsi="Times New Roman" w:cs="Times New Roman"/>
                <w:b/>
                <w:bCs/>
                <w:color w:val="FF0000"/>
              </w:rPr>
              <w:t>Risk Management</w:t>
            </w:r>
          </w:p>
          <w:p w14:paraId="2912FFC4" w14:textId="6B4590B1" w:rsidR="005B3419" w:rsidRPr="00A070B1" w:rsidRDefault="005B3419">
            <w:pPr>
              <w:pStyle w:val="NoSpacing"/>
              <w:rPr>
                <w:rFonts w:ascii="Times New Roman" w:hAnsi="Times New Roman" w:cs="Times New Roman"/>
              </w:rPr>
            </w:pPr>
          </w:p>
        </w:tc>
      </w:tr>
      <w:tr w:rsidR="004C5402" w:rsidRPr="00A070B1" w14:paraId="5EAEF984" w14:textId="77777777" w:rsidTr="08D35F7F">
        <w:trPr>
          <w:jc w:val="center"/>
        </w:trPr>
        <w:tc>
          <w:tcPr>
            <w:tcW w:w="2695" w:type="dxa"/>
            <w:shd w:val="clear" w:color="auto" w:fill="EAF1DD" w:themeFill="accent3" w:themeFillTint="33"/>
          </w:tcPr>
          <w:p w14:paraId="410631D6"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12VAC35-105-520.B</w:t>
            </w:r>
          </w:p>
          <w:p w14:paraId="25B2C58C"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 xml:space="preserve">Must be reviewed for all services </w:t>
            </w:r>
            <w:r w:rsidRPr="00A070B1">
              <w:rPr>
                <w:rFonts w:ascii="Times New Roman" w:hAnsi="Times New Roman" w:cs="Times New Roman"/>
                <w:b/>
                <w:bCs/>
              </w:rPr>
              <w:t>including</w:t>
            </w:r>
            <w:r w:rsidRPr="00A070B1">
              <w:rPr>
                <w:rFonts w:ascii="Times New Roman" w:hAnsi="Times New Roman" w:cs="Times New Roman"/>
              </w:rPr>
              <w:t xml:space="preserve"> case management</w:t>
            </w:r>
          </w:p>
        </w:tc>
        <w:tc>
          <w:tcPr>
            <w:tcW w:w="6664" w:type="dxa"/>
            <w:shd w:val="clear" w:color="auto" w:fill="EAF1DD" w:themeFill="accent3" w:themeFillTint="33"/>
          </w:tcPr>
          <w:p w14:paraId="382A9A65" w14:textId="341FE6E3" w:rsidR="004C5402" w:rsidRPr="00A070B1" w:rsidRDefault="004C5402" w:rsidP="004C5402">
            <w:pPr>
              <w:rPr>
                <w:rFonts w:ascii="Times New Roman" w:eastAsia="Times New Roman" w:hAnsi="Times New Roman" w:cs="Times New Roman"/>
                <w:b/>
                <w:bCs/>
              </w:rPr>
            </w:pPr>
            <w:r w:rsidRPr="00A070B1">
              <w:rPr>
                <w:rFonts w:ascii="Times New Roman" w:eastAsia="Times New Roman" w:hAnsi="Times New Roman" w:cs="Times New Roman"/>
                <w:b/>
                <w:bCs/>
              </w:rPr>
              <w:t>Risk management plan</w:t>
            </w:r>
          </w:p>
          <w:p w14:paraId="0BA6A1A3" w14:textId="77777777" w:rsidR="00A8646D" w:rsidRDefault="004C5402" w:rsidP="004C5402">
            <w:pPr>
              <w:pStyle w:val="ListParagraph"/>
              <w:numPr>
                <w:ilvl w:val="0"/>
                <w:numId w:val="11"/>
              </w:numPr>
              <w:rPr>
                <w:rFonts w:ascii="Times New Roman" w:eastAsia="Times New Roman" w:hAnsi="Times New Roman" w:cs="Times New Roman"/>
              </w:rPr>
            </w:pPr>
            <w:r w:rsidRPr="00A070B1">
              <w:rPr>
                <w:rFonts w:ascii="Times New Roman" w:eastAsia="Times New Roman" w:hAnsi="Times New Roman" w:cs="Times New Roman"/>
              </w:rPr>
              <w:t xml:space="preserve">As required by 12VAC35-105-620, a provider’s risk management plan may be a standalone risk management </w:t>
            </w:r>
            <w:proofErr w:type="gramStart"/>
            <w:r w:rsidRPr="00A070B1">
              <w:rPr>
                <w:rFonts w:ascii="Times New Roman" w:eastAsia="Times New Roman" w:hAnsi="Times New Roman" w:cs="Times New Roman"/>
              </w:rPr>
              <w:t>plan</w:t>
            </w:r>
            <w:proofErr w:type="gramEnd"/>
            <w:r w:rsidRPr="00A070B1">
              <w:rPr>
                <w:rFonts w:ascii="Times New Roman" w:eastAsia="Times New Roman" w:hAnsi="Times New Roman" w:cs="Times New Roman"/>
              </w:rPr>
              <w:t xml:space="preserve"> or it may be integrated into the provider’s overall quality improvement plan. </w:t>
            </w:r>
          </w:p>
          <w:p w14:paraId="5571F965" w14:textId="5420DC0C" w:rsidR="004C5402" w:rsidRPr="00A070B1" w:rsidRDefault="004C5402" w:rsidP="004C5402">
            <w:pPr>
              <w:pStyle w:val="ListParagraph"/>
              <w:numPr>
                <w:ilvl w:val="0"/>
                <w:numId w:val="11"/>
              </w:numPr>
              <w:rPr>
                <w:rFonts w:ascii="Times New Roman" w:eastAsia="Times New Roman" w:hAnsi="Times New Roman" w:cs="Times New Roman"/>
              </w:rPr>
            </w:pPr>
            <w:r w:rsidRPr="00A070B1">
              <w:rPr>
                <w:rFonts w:ascii="Times New Roman" w:eastAsia="Times New Roman" w:hAnsi="Times New Roman" w:cs="Times New Roman"/>
              </w:rPr>
              <w:t>Risk management plans and overall risk management programs should reflect the size of the organization, the population served, and any unique risks associated with the provider’s business model.</w:t>
            </w:r>
          </w:p>
          <w:p w14:paraId="0C407198" w14:textId="42659D85" w:rsidR="005B3419" w:rsidRPr="00A070B1" w:rsidRDefault="004C5402" w:rsidP="005B3419">
            <w:pPr>
              <w:pStyle w:val="ListParagraph"/>
              <w:numPr>
                <w:ilvl w:val="0"/>
                <w:numId w:val="11"/>
              </w:numPr>
              <w:rPr>
                <w:rFonts w:ascii="Times New Roman" w:eastAsia="Times New Roman" w:hAnsi="Times New Roman" w:cs="Times New Roman"/>
              </w:rPr>
            </w:pPr>
            <w:r w:rsidRPr="00A070B1">
              <w:rPr>
                <w:rFonts w:ascii="Times New Roman" w:eastAsia="Times New Roman" w:hAnsi="Times New Roman" w:cs="Times New Roman"/>
              </w:rPr>
              <w:t xml:space="preserve">If the risk management plan does not address all the required components as outlined in the regulation the provider will be cited for non-compliance with </w:t>
            </w:r>
            <w:proofErr w:type="gramStart"/>
            <w:r w:rsidRPr="00A070B1">
              <w:rPr>
                <w:rFonts w:ascii="Times New Roman" w:eastAsia="Times New Roman" w:hAnsi="Times New Roman" w:cs="Times New Roman"/>
              </w:rPr>
              <w:t>520.B.</w:t>
            </w:r>
            <w:proofErr w:type="gramEnd"/>
          </w:p>
        </w:tc>
        <w:tc>
          <w:tcPr>
            <w:tcW w:w="2336" w:type="dxa"/>
            <w:shd w:val="clear" w:color="auto" w:fill="EAF1DD" w:themeFill="accent3" w:themeFillTint="33"/>
          </w:tcPr>
          <w:p w14:paraId="4A6BFB9D" w14:textId="0C8A2A7A" w:rsidR="00887F01" w:rsidRPr="00A070B1" w:rsidRDefault="00887F01" w:rsidP="00887F01">
            <w:pPr>
              <w:pStyle w:val="NoSpacing"/>
              <w:rPr>
                <w:rFonts w:ascii="Times New Roman" w:hAnsi="Times New Roman" w:cs="Times New Roman"/>
                <w:b/>
                <w:bCs/>
              </w:rPr>
            </w:pPr>
            <w:r w:rsidRPr="00A070B1">
              <w:rPr>
                <w:rFonts w:ascii="Times New Roman" w:hAnsi="Times New Roman" w:cs="Times New Roman"/>
                <w:b/>
                <w:bCs/>
              </w:rPr>
              <w:t>Submit via CONNECT Portal</w:t>
            </w:r>
          </w:p>
          <w:p w14:paraId="2C9A2412" w14:textId="77777777" w:rsidR="00354A0E" w:rsidRPr="00A070B1" w:rsidRDefault="00354A0E" w:rsidP="00887F01">
            <w:pPr>
              <w:pStyle w:val="NoSpacing"/>
              <w:rPr>
                <w:rFonts w:ascii="Times New Roman" w:hAnsi="Times New Roman" w:cs="Times New Roman"/>
                <w:b/>
                <w:bCs/>
              </w:rPr>
            </w:pPr>
          </w:p>
          <w:p w14:paraId="383AAE15" w14:textId="77777777" w:rsidR="001A7640" w:rsidRPr="00A070B1" w:rsidRDefault="001A7640" w:rsidP="001A7640">
            <w:pPr>
              <w:pStyle w:val="NoSpacing"/>
              <w:rPr>
                <w:rFonts w:ascii="Times New Roman" w:hAnsi="Times New Roman" w:cs="Times New Roman"/>
                <w:b/>
                <w:bCs/>
                <w:color w:val="FF0000"/>
              </w:rPr>
            </w:pPr>
            <w:r w:rsidRPr="00A070B1">
              <w:rPr>
                <w:rFonts w:ascii="Times New Roman" w:hAnsi="Times New Roman" w:cs="Times New Roman"/>
                <w:b/>
                <w:bCs/>
                <w:color w:val="FF0000"/>
              </w:rPr>
              <w:t>Naming convention:</w:t>
            </w:r>
          </w:p>
          <w:p w14:paraId="3ABF79C3" w14:textId="551F75D9" w:rsidR="005B3419" w:rsidRPr="00A070B1" w:rsidRDefault="005B1F7D" w:rsidP="005B1F7D">
            <w:pPr>
              <w:pStyle w:val="NoSpacing"/>
              <w:rPr>
                <w:rFonts w:ascii="Times New Roman" w:hAnsi="Times New Roman" w:cs="Times New Roman"/>
                <w:b/>
                <w:bCs/>
              </w:rPr>
            </w:pPr>
            <w:r w:rsidRPr="00A070B1">
              <w:rPr>
                <w:rFonts w:ascii="Times New Roman" w:hAnsi="Times New Roman" w:cs="Times New Roman"/>
                <w:b/>
                <w:bCs/>
                <w:color w:val="FF0000"/>
              </w:rPr>
              <w:t>Risk Management</w:t>
            </w:r>
          </w:p>
        </w:tc>
      </w:tr>
      <w:tr w:rsidR="004C5402" w:rsidRPr="00A070B1" w14:paraId="489C0127" w14:textId="77777777" w:rsidTr="08D35F7F">
        <w:trPr>
          <w:jc w:val="center"/>
        </w:trPr>
        <w:tc>
          <w:tcPr>
            <w:tcW w:w="2695" w:type="dxa"/>
            <w:shd w:val="clear" w:color="auto" w:fill="EAF1DD" w:themeFill="accent3" w:themeFillTint="33"/>
          </w:tcPr>
          <w:p w14:paraId="79A72852"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12VAC35-105-</w:t>
            </w:r>
            <w:proofErr w:type="gramStart"/>
            <w:r w:rsidRPr="00A070B1">
              <w:rPr>
                <w:rFonts w:ascii="Times New Roman" w:hAnsi="Times New Roman" w:cs="Times New Roman"/>
              </w:rPr>
              <w:t>520.C.</w:t>
            </w:r>
            <w:proofErr w:type="gramEnd"/>
            <w:r w:rsidRPr="00A070B1">
              <w:rPr>
                <w:rFonts w:ascii="Times New Roman" w:hAnsi="Times New Roman" w:cs="Times New Roman"/>
              </w:rPr>
              <w:t>1-5</w:t>
            </w:r>
          </w:p>
          <w:p w14:paraId="1CC2DD28"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 xml:space="preserve">Must be reviewed for all services </w:t>
            </w:r>
            <w:r w:rsidRPr="00A070B1">
              <w:rPr>
                <w:rFonts w:ascii="Times New Roman" w:hAnsi="Times New Roman" w:cs="Times New Roman"/>
                <w:b/>
                <w:bCs/>
              </w:rPr>
              <w:t>including</w:t>
            </w:r>
            <w:r w:rsidRPr="00A070B1">
              <w:rPr>
                <w:rFonts w:ascii="Times New Roman" w:hAnsi="Times New Roman" w:cs="Times New Roman"/>
              </w:rPr>
              <w:t xml:space="preserve"> case </w:t>
            </w:r>
            <w:proofErr w:type="gramStart"/>
            <w:r w:rsidRPr="00A070B1">
              <w:rPr>
                <w:rFonts w:ascii="Times New Roman" w:hAnsi="Times New Roman" w:cs="Times New Roman"/>
              </w:rPr>
              <w:t>management</w:t>
            </w:r>
            <w:proofErr w:type="gramEnd"/>
          </w:p>
          <w:p w14:paraId="7AAB1BAC" w14:textId="77777777" w:rsidR="005B3419" w:rsidRPr="00A070B1" w:rsidRDefault="005B3419" w:rsidP="005B3419">
            <w:pPr>
              <w:pStyle w:val="NoSpacing"/>
              <w:rPr>
                <w:rFonts w:ascii="Times New Roman" w:hAnsi="Times New Roman" w:cs="Times New Roman"/>
              </w:rPr>
            </w:pPr>
          </w:p>
          <w:p w14:paraId="11519504" w14:textId="77777777" w:rsidR="005B3419" w:rsidRPr="00A070B1" w:rsidRDefault="005B3419" w:rsidP="005B3419">
            <w:pPr>
              <w:pStyle w:val="NoSpacing"/>
              <w:rPr>
                <w:rFonts w:ascii="Times New Roman" w:hAnsi="Times New Roman" w:cs="Times New Roman"/>
              </w:rPr>
            </w:pPr>
          </w:p>
        </w:tc>
        <w:tc>
          <w:tcPr>
            <w:tcW w:w="6664" w:type="dxa"/>
            <w:shd w:val="clear" w:color="auto" w:fill="EAF1DD" w:themeFill="accent3" w:themeFillTint="33"/>
          </w:tcPr>
          <w:p w14:paraId="3269624F" w14:textId="5FE68795" w:rsidR="00FF08FE" w:rsidRPr="00A070B1" w:rsidRDefault="00FF08FE" w:rsidP="00D14B63">
            <w:pPr>
              <w:pStyle w:val="NoSpacing"/>
              <w:rPr>
                <w:rFonts w:ascii="Times New Roman" w:hAnsi="Times New Roman" w:cs="Times New Roman"/>
                <w:b/>
                <w:bCs/>
              </w:rPr>
            </w:pPr>
            <w:r w:rsidRPr="00A070B1">
              <w:rPr>
                <w:rFonts w:ascii="Times New Roman" w:hAnsi="Times New Roman" w:cs="Times New Roman"/>
                <w:b/>
                <w:bCs/>
              </w:rPr>
              <w:t>Annual Systemic Risk Assessment</w:t>
            </w:r>
          </w:p>
          <w:p w14:paraId="77E6C71A" w14:textId="5D846C7C" w:rsidR="00D14B63" w:rsidRPr="00A070B1" w:rsidRDefault="00000000" w:rsidP="00D14B63">
            <w:pPr>
              <w:shd w:val="clear" w:color="auto" w:fill="EAF1DD" w:themeFill="accent3" w:themeFillTint="33"/>
              <w:spacing w:before="100" w:beforeAutospacing="1" w:after="100" w:afterAutospacing="1"/>
              <w:jc w:val="both"/>
              <w:rPr>
                <w:rFonts w:ascii="Times New Roman" w:hAnsi="Times New Roman" w:cs="Times New Roman"/>
                <w:color w:val="212529"/>
              </w:rPr>
            </w:pPr>
            <w:hyperlink r:id="rId20" w:history="1">
              <w:r w:rsidR="00D14B63" w:rsidRPr="00A070B1">
                <w:rPr>
                  <w:rStyle w:val="Hyperlink"/>
                  <w:rFonts w:ascii="Times New Roman" w:hAnsi="Times New Roman" w:cs="Times New Roman"/>
                  <w:color w:val="1C2128"/>
                </w:rPr>
                <w:t>Systemic Risk Assessment Template (April 2023)</w:t>
              </w:r>
            </w:hyperlink>
            <w:r w:rsidR="00D14B63" w:rsidRPr="00A070B1">
              <w:rPr>
                <w:rFonts w:ascii="Times New Roman" w:hAnsi="Times New Roman" w:cs="Times New Roman"/>
                <w:color w:val="212529"/>
              </w:rPr>
              <w:t> </w:t>
            </w:r>
          </w:p>
          <w:p w14:paraId="6B711E4A" w14:textId="77777777" w:rsidR="00D14B63" w:rsidRPr="00A070B1" w:rsidRDefault="00D14B63" w:rsidP="00D14B63">
            <w:pPr>
              <w:pStyle w:val="ListParagraph"/>
              <w:numPr>
                <w:ilvl w:val="0"/>
                <w:numId w:val="13"/>
              </w:numPr>
              <w:shd w:val="clear" w:color="auto" w:fill="EAF1DD" w:themeFill="accent3" w:themeFillTint="33"/>
              <w:jc w:val="both"/>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Annual Risk assessment review completed within the past 365 days.</w:t>
            </w:r>
          </w:p>
          <w:p w14:paraId="6DA3E1CF" w14:textId="77777777" w:rsidR="00D14B63" w:rsidRPr="00A070B1" w:rsidRDefault="00D14B63" w:rsidP="00D14B63">
            <w:pPr>
              <w:pStyle w:val="ListParagraph"/>
              <w:numPr>
                <w:ilvl w:val="0"/>
                <w:numId w:val="13"/>
              </w:numPr>
              <w:shd w:val="clear" w:color="auto" w:fill="EAF1DD" w:themeFill="accent3" w:themeFillTint="33"/>
              <w:jc w:val="both"/>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shd w:val="clear" w:color="auto" w:fill="EAF1DD" w:themeFill="accent3" w:themeFillTint="33"/>
              </w:rPr>
              <w:lastRenderedPageBreak/>
              <w:t xml:space="preserve">Any updates, as appropriate, made since the last review </w:t>
            </w:r>
            <w:proofErr w:type="gramStart"/>
            <w:r w:rsidRPr="00A070B1">
              <w:rPr>
                <w:rFonts w:ascii="Times New Roman" w:eastAsia="Times New Roman" w:hAnsi="Times New Roman" w:cs="Times New Roman"/>
                <w:color w:val="000000" w:themeColor="text1"/>
                <w:shd w:val="clear" w:color="auto" w:fill="EAF1DD" w:themeFill="accent3" w:themeFillTint="33"/>
              </w:rPr>
              <w:t>as a result of</w:t>
            </w:r>
            <w:proofErr w:type="gramEnd"/>
            <w:r w:rsidRPr="00A070B1">
              <w:rPr>
                <w:rFonts w:ascii="Times New Roman" w:eastAsia="Times New Roman" w:hAnsi="Times New Roman" w:cs="Times New Roman"/>
                <w:color w:val="000000" w:themeColor="text1"/>
                <w:shd w:val="clear" w:color="auto" w:fill="EAF1DD" w:themeFill="accent3" w:themeFillTint="33"/>
              </w:rPr>
              <w:t xml:space="preserve"> the provider identifying new risk areas that could result</w:t>
            </w:r>
            <w:r w:rsidRPr="00A070B1">
              <w:rPr>
                <w:rFonts w:ascii="Times New Roman" w:eastAsia="Times New Roman" w:hAnsi="Times New Roman" w:cs="Times New Roman"/>
                <w:color w:val="000000" w:themeColor="text1"/>
              </w:rPr>
              <w:t xml:space="preserve"> in the risk of harm to individuals receiving services. </w:t>
            </w:r>
          </w:p>
          <w:p w14:paraId="431AB5D0" w14:textId="77777777" w:rsidR="00D14B63" w:rsidRPr="00A070B1" w:rsidRDefault="00D14B63" w:rsidP="00D14B63">
            <w:pPr>
              <w:pStyle w:val="ListParagraph"/>
              <w:numPr>
                <w:ilvl w:val="0"/>
                <w:numId w:val="13"/>
              </w:numPr>
              <w:shd w:val="clear" w:color="auto" w:fill="EAF1DD" w:themeFill="accent3" w:themeFillTint="33"/>
              <w:jc w:val="both"/>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 xml:space="preserve">An example may be new risk areas identified as part of the quarterly review of serious incidents that were not already covered and how the provider plans to respond to serious incidents. </w:t>
            </w:r>
          </w:p>
          <w:p w14:paraId="677CB749" w14:textId="77777777" w:rsidR="00D14B63" w:rsidRPr="00A070B1" w:rsidRDefault="00D14B63" w:rsidP="00D14B63">
            <w:pPr>
              <w:pStyle w:val="ListParagraph"/>
              <w:shd w:val="clear" w:color="auto" w:fill="EAF1DD" w:themeFill="accent3" w:themeFillTint="33"/>
              <w:jc w:val="both"/>
              <w:rPr>
                <w:rFonts w:ascii="Times New Roman" w:eastAsia="Times New Roman" w:hAnsi="Times New Roman" w:cs="Times New Roman"/>
                <w:color w:val="000000" w:themeColor="text1"/>
              </w:rPr>
            </w:pPr>
          </w:p>
          <w:p w14:paraId="77039CFB" w14:textId="77777777" w:rsidR="00D14B63" w:rsidRPr="00A070B1" w:rsidRDefault="00D14B63" w:rsidP="00D14B63">
            <w:pPr>
              <w:rPr>
                <w:rFonts w:ascii="Times New Roman" w:eastAsia="Times New Roman" w:hAnsi="Times New Roman" w:cs="Times New Roman"/>
              </w:rPr>
            </w:pPr>
            <w:r w:rsidRPr="00A070B1">
              <w:rPr>
                <w:rFonts w:ascii="Times New Roman" w:eastAsia="Times New Roman" w:hAnsi="Times New Roman" w:cs="Times New Roman"/>
              </w:rPr>
              <w:t>For 520.C.1-5:  The Annual Systemic Risk Assessment requires the provider to identify and respond to practices, situations, and policies that could result in the risk of harm to individuals receiving services for at least the following:</w:t>
            </w:r>
          </w:p>
          <w:p w14:paraId="60AA4796" w14:textId="52B14413" w:rsidR="00D14B63" w:rsidRPr="00A070B1" w:rsidRDefault="00D14B63" w:rsidP="00B42788">
            <w:pPr>
              <w:pStyle w:val="ListParagraph"/>
              <w:numPr>
                <w:ilvl w:val="0"/>
                <w:numId w:val="15"/>
              </w:numPr>
              <w:rPr>
                <w:rFonts w:ascii="Times New Roman" w:eastAsia="Times New Roman" w:hAnsi="Times New Roman" w:cs="Times New Roman"/>
              </w:rPr>
            </w:pPr>
            <w:r w:rsidRPr="00A070B1">
              <w:rPr>
                <w:rFonts w:ascii="Times New Roman" w:eastAsia="Times New Roman" w:hAnsi="Times New Roman" w:cs="Times New Roman"/>
              </w:rPr>
              <w:t>520.C.1</w:t>
            </w:r>
            <w:r w:rsidR="00B42788" w:rsidRPr="00A070B1">
              <w:rPr>
                <w:rFonts w:ascii="Times New Roman" w:eastAsia="Times New Roman" w:hAnsi="Times New Roman" w:cs="Times New Roman"/>
              </w:rPr>
              <w:t>-</w:t>
            </w:r>
            <w:r w:rsidRPr="00A070B1">
              <w:rPr>
                <w:rFonts w:ascii="Times New Roman" w:eastAsia="Times New Roman" w:hAnsi="Times New Roman" w:cs="Times New Roman"/>
              </w:rPr>
              <w:t xml:space="preserve">This review should address the environment of care.  This is not the safety inspection but may include results of safety inspections.  </w:t>
            </w:r>
          </w:p>
          <w:p w14:paraId="7F892FD0" w14:textId="77777777" w:rsidR="00D14B63" w:rsidRPr="00A070B1" w:rsidRDefault="00D14B63" w:rsidP="00B42788">
            <w:pPr>
              <w:pStyle w:val="ListParagraph"/>
              <w:numPr>
                <w:ilvl w:val="0"/>
                <w:numId w:val="15"/>
              </w:numPr>
              <w:rPr>
                <w:rFonts w:ascii="Times New Roman" w:eastAsia="Times New Roman" w:hAnsi="Times New Roman" w:cs="Times New Roman"/>
              </w:rPr>
            </w:pPr>
            <w:r w:rsidRPr="00A070B1">
              <w:rPr>
                <w:rFonts w:ascii="Times New Roman" w:eastAsia="Times New Roman" w:hAnsi="Times New Roman" w:cs="Times New Roman"/>
              </w:rPr>
              <w:t>520.C.2-This review should address clinical assessment or reassessment processes.</w:t>
            </w:r>
          </w:p>
          <w:p w14:paraId="4CFC3519" w14:textId="77777777" w:rsidR="00D14B63" w:rsidRPr="00A070B1" w:rsidRDefault="00D14B63" w:rsidP="00B42788">
            <w:pPr>
              <w:pStyle w:val="ListParagraph"/>
              <w:numPr>
                <w:ilvl w:val="0"/>
                <w:numId w:val="15"/>
              </w:numPr>
              <w:rPr>
                <w:rFonts w:ascii="Times New Roman" w:eastAsia="Times New Roman" w:hAnsi="Times New Roman" w:cs="Times New Roman"/>
              </w:rPr>
            </w:pPr>
            <w:r w:rsidRPr="00A070B1">
              <w:rPr>
                <w:rFonts w:ascii="Times New Roman" w:eastAsia="Times New Roman" w:hAnsi="Times New Roman" w:cs="Times New Roman"/>
              </w:rPr>
              <w:t>520.C.3-This review should include both staff competence and adequacy of staffing.</w:t>
            </w:r>
          </w:p>
          <w:p w14:paraId="4257C7DE" w14:textId="77777777" w:rsidR="00B42788" w:rsidRPr="00A070B1" w:rsidRDefault="00D14B63" w:rsidP="00B42788">
            <w:pPr>
              <w:pStyle w:val="ListParagraph"/>
              <w:numPr>
                <w:ilvl w:val="0"/>
                <w:numId w:val="15"/>
              </w:numPr>
              <w:rPr>
                <w:rFonts w:ascii="Times New Roman" w:eastAsia="Times New Roman" w:hAnsi="Times New Roman" w:cs="Times New Roman"/>
              </w:rPr>
            </w:pPr>
            <w:r w:rsidRPr="00A070B1">
              <w:rPr>
                <w:rFonts w:ascii="Times New Roman" w:eastAsia="Times New Roman" w:hAnsi="Times New Roman" w:cs="Times New Roman"/>
              </w:rPr>
              <w:t xml:space="preserve">520.C.4-This review should include use of </w:t>
            </w:r>
            <w:proofErr w:type="gramStart"/>
            <w:r w:rsidRPr="00A070B1">
              <w:rPr>
                <w:rFonts w:ascii="Times New Roman" w:eastAsia="Times New Roman" w:hAnsi="Times New Roman" w:cs="Times New Roman"/>
              </w:rPr>
              <w:t>high risk</w:t>
            </w:r>
            <w:proofErr w:type="gramEnd"/>
            <w:r w:rsidRPr="00A070B1">
              <w:rPr>
                <w:rFonts w:ascii="Times New Roman" w:eastAsia="Times New Roman" w:hAnsi="Times New Roman" w:cs="Times New Roman"/>
              </w:rPr>
              <w:t xml:space="preserve"> procedures.</w:t>
            </w:r>
          </w:p>
          <w:p w14:paraId="18FEEC9D" w14:textId="7FA399FF" w:rsidR="00D14B63" w:rsidRPr="00A070B1" w:rsidRDefault="00D14B63" w:rsidP="00B42788">
            <w:pPr>
              <w:pStyle w:val="ListParagraph"/>
              <w:numPr>
                <w:ilvl w:val="0"/>
                <w:numId w:val="15"/>
              </w:numPr>
              <w:rPr>
                <w:rFonts w:ascii="Times New Roman" w:eastAsia="Times New Roman" w:hAnsi="Times New Roman" w:cs="Times New Roman"/>
              </w:rPr>
            </w:pPr>
            <w:r w:rsidRPr="00A070B1">
              <w:rPr>
                <w:rStyle w:val="normaltextrun"/>
                <w:rFonts w:ascii="Times New Roman" w:hAnsi="Times New Roman" w:cs="Times New Roman"/>
              </w:rPr>
              <w:t xml:space="preserve">520.C.5 -Must address a review of serious incidents including consideration of </w:t>
            </w:r>
            <w:r w:rsidRPr="00A070B1">
              <w:rPr>
                <w:rFonts w:ascii="Times New Roman" w:hAnsi="Times New Roman" w:cs="Times New Roman"/>
              </w:rPr>
              <w:t>harms and risks identified and lessons learned from the provider’s quarterly reviews of all serious incidents conducted pursuant to 12VAC35-105-</w:t>
            </w:r>
            <w:proofErr w:type="gramStart"/>
            <w:r w:rsidRPr="00A070B1">
              <w:rPr>
                <w:rFonts w:ascii="Times New Roman" w:hAnsi="Times New Roman" w:cs="Times New Roman"/>
              </w:rPr>
              <w:t>160.C.</w:t>
            </w:r>
            <w:proofErr w:type="gramEnd"/>
            <w:r w:rsidRPr="00A070B1">
              <w:rPr>
                <w:rFonts w:ascii="Times New Roman" w:hAnsi="Times New Roman" w:cs="Times New Roman"/>
              </w:rPr>
              <w:t xml:space="preserve">, including an analysis of trends, from incidents and investigations, potential systemic issues or causes, indicated remediation, and documentation of steps taken to mitigate the potential for future incidents. </w:t>
            </w:r>
            <w:r w:rsidRPr="00A070B1">
              <w:rPr>
                <w:rFonts w:ascii="Times New Roman" w:hAnsi="Times New Roman" w:cs="Times New Roman"/>
                <w:color w:val="FF0000"/>
              </w:rPr>
              <w:t xml:space="preserve">There must be documented evidence that data is being tracked </w:t>
            </w:r>
            <w:proofErr w:type="gramStart"/>
            <w:r w:rsidRPr="00A070B1">
              <w:rPr>
                <w:rFonts w:ascii="Times New Roman" w:hAnsi="Times New Roman" w:cs="Times New Roman"/>
                <w:color w:val="FF0000"/>
              </w:rPr>
              <w:t>in order to</w:t>
            </w:r>
            <w:proofErr w:type="gramEnd"/>
            <w:r w:rsidRPr="00A070B1">
              <w:rPr>
                <w:rFonts w:ascii="Times New Roman" w:hAnsi="Times New Roman" w:cs="Times New Roman"/>
                <w:color w:val="FF0000"/>
              </w:rPr>
              <w:t xml:space="preserve"> evaluate trends and patterns over time.  After a year of tracking data, the provider should use this baseline data to assess the effectiveness of their Risk Management System.  </w:t>
            </w:r>
          </w:p>
          <w:p w14:paraId="06C7FF0F" w14:textId="77777777" w:rsidR="00D14B63" w:rsidRPr="00A070B1" w:rsidRDefault="00D14B63" w:rsidP="00D14B63">
            <w:pPr>
              <w:pStyle w:val="paragraph"/>
              <w:spacing w:before="0" w:beforeAutospacing="0" w:after="0" w:afterAutospacing="0"/>
              <w:textAlignment w:val="baseline"/>
              <w:rPr>
                <w:color w:val="FF0000"/>
                <w:sz w:val="22"/>
                <w:szCs w:val="22"/>
              </w:rPr>
            </w:pPr>
          </w:p>
          <w:p w14:paraId="41909986" w14:textId="77777777" w:rsidR="00D14B63" w:rsidRPr="00A070B1" w:rsidRDefault="00D14B63" w:rsidP="00B42788">
            <w:pPr>
              <w:shd w:val="clear" w:color="auto" w:fill="EAF1DD" w:themeFill="accent3" w:themeFillTint="33"/>
              <w:rPr>
                <w:rFonts w:ascii="Times New Roman" w:eastAsia="Times New Roman" w:hAnsi="Times New Roman" w:cs="Times New Roman"/>
              </w:rPr>
            </w:pPr>
            <w:r w:rsidRPr="00A070B1">
              <w:rPr>
                <w:rFonts w:ascii="Times New Roman" w:hAnsi="Times New Roman" w:cs="Times New Roman"/>
              </w:rPr>
              <w:t>If a systemic risk assessment is not completed the provider will be cited for non-compliance with 520.C.1, 520.C.2, 520.C.3, 520.C.4 and 520.C.5.</w:t>
            </w:r>
          </w:p>
          <w:p w14:paraId="0D20C7D8" w14:textId="512D9CB6" w:rsidR="00667D03" w:rsidRPr="00A070B1" w:rsidRDefault="00D14B63" w:rsidP="00B42788">
            <w:pPr>
              <w:shd w:val="clear" w:color="auto" w:fill="EAF1DD" w:themeFill="accent3" w:themeFillTint="33"/>
              <w:spacing w:before="100" w:beforeAutospacing="1" w:after="100" w:afterAutospacing="1"/>
              <w:rPr>
                <w:rFonts w:ascii="Times New Roman" w:hAnsi="Times New Roman" w:cs="Times New Roman"/>
              </w:rPr>
            </w:pPr>
            <w:r w:rsidRPr="00A070B1">
              <w:rPr>
                <w:rFonts w:ascii="Times New Roman" w:hAnsi="Times New Roman" w:cs="Times New Roman"/>
              </w:rPr>
              <w:t xml:space="preserve">If any components of the systemic risk assessment are not addressed the provider will be cited for that specific regulation. </w:t>
            </w:r>
          </w:p>
        </w:tc>
        <w:tc>
          <w:tcPr>
            <w:tcW w:w="2336" w:type="dxa"/>
            <w:shd w:val="clear" w:color="auto" w:fill="EAF1DD" w:themeFill="accent3" w:themeFillTint="33"/>
          </w:tcPr>
          <w:p w14:paraId="3D9F639D" w14:textId="36A11694" w:rsidR="005B3419" w:rsidRPr="00A070B1" w:rsidRDefault="005B3419" w:rsidP="005B3419">
            <w:pPr>
              <w:pStyle w:val="NoSpacing"/>
              <w:rPr>
                <w:rFonts w:ascii="Times New Roman" w:hAnsi="Times New Roman" w:cs="Times New Roman"/>
                <w:b/>
                <w:bCs/>
              </w:rPr>
            </w:pPr>
            <w:r w:rsidRPr="00A070B1">
              <w:rPr>
                <w:rFonts w:ascii="Times New Roman" w:hAnsi="Times New Roman" w:cs="Times New Roman"/>
                <w:b/>
                <w:bCs/>
              </w:rPr>
              <w:lastRenderedPageBreak/>
              <w:t>Submit via CONNECT Porta</w:t>
            </w:r>
            <w:r w:rsidR="00354A0E" w:rsidRPr="00A070B1">
              <w:rPr>
                <w:rFonts w:ascii="Times New Roman" w:hAnsi="Times New Roman" w:cs="Times New Roman"/>
                <w:b/>
                <w:bCs/>
              </w:rPr>
              <w:t>l</w:t>
            </w:r>
          </w:p>
          <w:p w14:paraId="0DDFCBD3" w14:textId="77777777" w:rsidR="00354A0E" w:rsidRPr="00A070B1" w:rsidRDefault="00354A0E" w:rsidP="005B3419">
            <w:pPr>
              <w:pStyle w:val="NoSpacing"/>
              <w:rPr>
                <w:rFonts w:ascii="Times New Roman" w:hAnsi="Times New Roman" w:cs="Times New Roman"/>
                <w:b/>
                <w:bCs/>
              </w:rPr>
            </w:pPr>
          </w:p>
          <w:p w14:paraId="3E352BCD" w14:textId="77777777" w:rsidR="001A7640" w:rsidRPr="00A070B1" w:rsidRDefault="001A7640" w:rsidP="001A7640">
            <w:pPr>
              <w:pStyle w:val="NoSpacing"/>
              <w:rPr>
                <w:rFonts w:ascii="Times New Roman" w:hAnsi="Times New Roman" w:cs="Times New Roman"/>
                <w:b/>
                <w:bCs/>
                <w:color w:val="FF0000"/>
              </w:rPr>
            </w:pPr>
            <w:r w:rsidRPr="00A070B1">
              <w:rPr>
                <w:rFonts w:ascii="Times New Roman" w:hAnsi="Times New Roman" w:cs="Times New Roman"/>
                <w:b/>
                <w:bCs/>
                <w:color w:val="FF0000"/>
              </w:rPr>
              <w:t>Naming convention:</w:t>
            </w:r>
          </w:p>
          <w:p w14:paraId="26BD5614" w14:textId="1DDE0FD3" w:rsidR="005B3419" w:rsidRPr="00A070B1" w:rsidRDefault="005B1F7D" w:rsidP="005B1F7D">
            <w:pPr>
              <w:pStyle w:val="NoSpacing"/>
              <w:rPr>
                <w:rFonts w:ascii="Times New Roman" w:hAnsi="Times New Roman" w:cs="Times New Roman"/>
                <w:b/>
                <w:bCs/>
              </w:rPr>
            </w:pPr>
            <w:r w:rsidRPr="00A070B1">
              <w:rPr>
                <w:rFonts w:ascii="Times New Roman" w:hAnsi="Times New Roman" w:cs="Times New Roman"/>
                <w:b/>
                <w:bCs/>
                <w:color w:val="FF0000"/>
              </w:rPr>
              <w:t>Risk Management</w:t>
            </w:r>
          </w:p>
        </w:tc>
      </w:tr>
      <w:tr w:rsidR="004C5402" w:rsidRPr="00A070B1" w14:paraId="022A63B3" w14:textId="77777777" w:rsidTr="08D35F7F">
        <w:trPr>
          <w:jc w:val="center"/>
        </w:trPr>
        <w:tc>
          <w:tcPr>
            <w:tcW w:w="2695" w:type="dxa"/>
            <w:shd w:val="clear" w:color="auto" w:fill="EAF1DD" w:themeFill="accent3" w:themeFillTint="33"/>
          </w:tcPr>
          <w:p w14:paraId="23E4FE60"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lastRenderedPageBreak/>
              <w:t>12VAC35-105-520.D</w:t>
            </w:r>
          </w:p>
          <w:p w14:paraId="22FF6E1C"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 xml:space="preserve">Must be reviewed for all services </w:t>
            </w:r>
            <w:r w:rsidRPr="00A070B1">
              <w:rPr>
                <w:rFonts w:ascii="Times New Roman" w:hAnsi="Times New Roman" w:cs="Times New Roman"/>
                <w:b/>
                <w:bCs/>
              </w:rPr>
              <w:t>including</w:t>
            </w:r>
            <w:r w:rsidRPr="00A070B1">
              <w:rPr>
                <w:rFonts w:ascii="Times New Roman" w:hAnsi="Times New Roman" w:cs="Times New Roman"/>
              </w:rPr>
              <w:t xml:space="preserve"> case </w:t>
            </w:r>
            <w:proofErr w:type="gramStart"/>
            <w:r w:rsidRPr="00A070B1">
              <w:rPr>
                <w:rFonts w:ascii="Times New Roman" w:hAnsi="Times New Roman" w:cs="Times New Roman"/>
              </w:rPr>
              <w:t>management</w:t>
            </w:r>
            <w:proofErr w:type="gramEnd"/>
          </w:p>
          <w:p w14:paraId="3C2FFBB8" w14:textId="77777777" w:rsidR="005B3419" w:rsidRPr="00A070B1" w:rsidRDefault="005B3419" w:rsidP="005B3419">
            <w:pPr>
              <w:pStyle w:val="NoSpacing"/>
              <w:rPr>
                <w:rFonts w:ascii="Times New Roman" w:hAnsi="Times New Roman" w:cs="Times New Roman"/>
              </w:rPr>
            </w:pPr>
          </w:p>
          <w:p w14:paraId="17D889A1" w14:textId="77777777" w:rsidR="005B3419" w:rsidRPr="00A070B1" w:rsidRDefault="005B3419" w:rsidP="005B3419">
            <w:pPr>
              <w:pStyle w:val="NoSpacing"/>
              <w:rPr>
                <w:rFonts w:ascii="Times New Roman" w:hAnsi="Times New Roman" w:cs="Times New Roman"/>
              </w:rPr>
            </w:pPr>
          </w:p>
        </w:tc>
        <w:tc>
          <w:tcPr>
            <w:tcW w:w="6664" w:type="dxa"/>
            <w:shd w:val="clear" w:color="auto" w:fill="EAF1DD" w:themeFill="accent3" w:themeFillTint="33"/>
          </w:tcPr>
          <w:p w14:paraId="75CD1644" w14:textId="34FE9F8B" w:rsidR="00D14B63" w:rsidRPr="00A070B1" w:rsidRDefault="00D14B63" w:rsidP="00B42788">
            <w:pPr>
              <w:pStyle w:val="ListParagraph"/>
              <w:numPr>
                <w:ilvl w:val="0"/>
                <w:numId w:val="16"/>
              </w:numPr>
              <w:rPr>
                <w:rFonts w:ascii="Times New Roman" w:eastAsia="Times New Roman" w:hAnsi="Times New Roman" w:cs="Times New Roman"/>
                <w:b/>
                <w:bCs/>
                <w:color w:val="000000" w:themeColor="text1"/>
              </w:rPr>
            </w:pPr>
            <w:r w:rsidRPr="00A070B1">
              <w:rPr>
                <w:rFonts w:ascii="Times New Roman" w:eastAsia="Times New Roman" w:hAnsi="Times New Roman" w:cs="Times New Roman"/>
                <w:b/>
                <w:bCs/>
                <w:color w:val="000000" w:themeColor="text1"/>
              </w:rPr>
              <w:t>Proof the systemic risk assessment process incorporates uniform risk triggers and thresholds as defined by the department</w:t>
            </w:r>
            <w:r w:rsidR="00FA4119">
              <w:rPr>
                <w:rFonts w:ascii="Times New Roman" w:eastAsia="Times New Roman" w:hAnsi="Times New Roman" w:cs="Times New Roman"/>
                <w:b/>
                <w:bCs/>
                <w:color w:val="000000" w:themeColor="text1"/>
              </w:rPr>
              <w:t>.</w:t>
            </w:r>
          </w:p>
          <w:p w14:paraId="57DC1DD2" w14:textId="77777777" w:rsidR="00D14B63" w:rsidRPr="00A070B1" w:rsidRDefault="00D14B63" w:rsidP="00B42788">
            <w:pPr>
              <w:pStyle w:val="ListParagraph"/>
              <w:numPr>
                <w:ilvl w:val="0"/>
                <w:numId w:val="16"/>
              </w:numPr>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 xml:space="preserve">As presented during trainings, DBHDS has defined risk triggers and thresholds as </w:t>
            </w:r>
            <w:r w:rsidRPr="00A8646D">
              <w:rPr>
                <w:rFonts w:ascii="Times New Roman" w:eastAsia="Times New Roman" w:hAnsi="Times New Roman" w:cs="Times New Roman"/>
                <w:b/>
                <w:bCs/>
                <w:color w:val="000000" w:themeColor="text1"/>
              </w:rPr>
              <w:t>care concerns</w:t>
            </w:r>
            <w:r w:rsidRPr="00A070B1">
              <w:rPr>
                <w:rFonts w:ascii="Times New Roman" w:eastAsia="Times New Roman" w:hAnsi="Times New Roman" w:cs="Times New Roman"/>
                <w:color w:val="000000" w:themeColor="text1"/>
              </w:rPr>
              <w:t xml:space="preserve"> which are identified through the IMUs review of serious incident reporting.</w:t>
            </w:r>
          </w:p>
          <w:p w14:paraId="3270E984" w14:textId="77777777" w:rsidR="00D14B63" w:rsidRPr="00A070B1" w:rsidRDefault="00D14B63" w:rsidP="00B42788">
            <w:pPr>
              <w:pStyle w:val="ListParagraph"/>
              <w:numPr>
                <w:ilvl w:val="0"/>
                <w:numId w:val="16"/>
              </w:numPr>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Therefore, if a provider has not had any care concerns, their systemic risk assessment review process would still need to outline how they would address care concerns if they were to occur.</w:t>
            </w:r>
          </w:p>
          <w:p w14:paraId="30BB39D5" w14:textId="77777777" w:rsidR="00D14B63" w:rsidRPr="00A070B1" w:rsidRDefault="00D14B63" w:rsidP="00B42788">
            <w:pPr>
              <w:pStyle w:val="ListParagraph"/>
              <w:numPr>
                <w:ilvl w:val="0"/>
                <w:numId w:val="16"/>
              </w:numPr>
              <w:spacing w:after="160" w:line="259" w:lineRule="auto"/>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 xml:space="preserve">Providers will be able to generate CHRIS reports on incidents that have been identified as Care Concern Thresholds. </w:t>
            </w:r>
            <w:r w:rsidRPr="00A070B1">
              <w:rPr>
                <w:rFonts w:ascii="Times New Roman" w:hAnsi="Times New Roman" w:cs="Times New Roman"/>
                <w:color w:val="000000" w:themeColor="text1"/>
              </w:rPr>
              <w:tab/>
            </w:r>
            <w:r w:rsidRPr="00A070B1">
              <w:rPr>
                <w:rFonts w:ascii="Times New Roman" w:eastAsia="Times New Roman" w:hAnsi="Times New Roman" w:cs="Times New Roman"/>
                <w:color w:val="000000" w:themeColor="text1"/>
              </w:rPr>
              <w:t xml:space="preserve"> </w:t>
            </w:r>
          </w:p>
          <w:p w14:paraId="19A661CB" w14:textId="77777777" w:rsidR="00D14B63" w:rsidRPr="00A070B1" w:rsidRDefault="00D14B63" w:rsidP="00D14B63">
            <w:pPr>
              <w:spacing w:after="160" w:line="259" w:lineRule="auto"/>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lastRenderedPageBreak/>
              <w:t xml:space="preserve">Providers may access the </w:t>
            </w:r>
            <w:r w:rsidRPr="00A070B1">
              <w:rPr>
                <w:rFonts w:ascii="Times New Roman" w:eastAsia="Times New Roman" w:hAnsi="Times New Roman" w:cs="Times New Roman"/>
                <w:i/>
                <w:iCs/>
                <w:color w:val="000000" w:themeColor="text1"/>
                <w:u w:val="single"/>
              </w:rPr>
              <w:t>Provider Excel Individual Care Concern Threshold LSA notification</w:t>
            </w:r>
            <w:r w:rsidRPr="00A070B1">
              <w:rPr>
                <w:rFonts w:ascii="Times New Roman" w:eastAsia="Times New Roman" w:hAnsi="Times New Roman" w:cs="Times New Roman"/>
                <w:color w:val="000000" w:themeColor="text1"/>
              </w:rPr>
              <w:t xml:space="preserve">) to see a list of individuals who have met the Care Concern Thresholds. Case Managers can run the </w:t>
            </w:r>
            <w:r w:rsidRPr="00A070B1">
              <w:rPr>
                <w:rFonts w:ascii="Times New Roman" w:eastAsia="Times New Roman" w:hAnsi="Times New Roman" w:cs="Times New Roman"/>
                <w:i/>
                <w:iCs/>
                <w:color w:val="000000" w:themeColor="text1"/>
                <w:u w:val="single"/>
              </w:rPr>
              <w:t>Excel-CM report Care Concern Threshold LSA notification</w:t>
            </w:r>
            <w:r w:rsidRPr="00A070B1">
              <w:rPr>
                <w:rFonts w:ascii="Times New Roman" w:eastAsia="Times New Roman" w:hAnsi="Times New Roman" w:cs="Times New Roman"/>
                <w:color w:val="000000" w:themeColor="text1"/>
              </w:rPr>
              <w:t xml:space="preserve"> to see a report of any individual served by them regardless of provider.</w:t>
            </w:r>
          </w:p>
          <w:p w14:paraId="1F02722E" w14:textId="77777777" w:rsidR="00D14B63" w:rsidRPr="00A070B1" w:rsidRDefault="00D14B63" w:rsidP="00D14B63">
            <w:pPr>
              <w:spacing w:after="160" w:line="259" w:lineRule="auto"/>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u w:val="single"/>
              </w:rPr>
              <w:t>The report is found in CHRIS under Individual Care Concern.</w:t>
            </w:r>
          </w:p>
          <w:p w14:paraId="7CBACDF1" w14:textId="3D5BDCC9" w:rsidR="00B42788" w:rsidRPr="00A070B1" w:rsidRDefault="00D14B63" w:rsidP="00D14B63">
            <w:pPr>
              <w:pStyle w:val="ListParagraph"/>
              <w:numPr>
                <w:ilvl w:val="0"/>
                <w:numId w:val="17"/>
              </w:numPr>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If the provider’s systemic risk assessment does not address care concerns the provider will be cited for non-compliance with 520.D.</w:t>
            </w:r>
          </w:p>
          <w:p w14:paraId="189BA0B0" w14:textId="38ACD8E0" w:rsidR="00D14B63" w:rsidRPr="00A070B1" w:rsidRDefault="00D14B63" w:rsidP="00B42788">
            <w:pPr>
              <w:pStyle w:val="NoSpacing"/>
              <w:numPr>
                <w:ilvl w:val="0"/>
                <w:numId w:val="17"/>
              </w:numPr>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 xml:space="preserve">If the provider has not had any care concerns and the systemic risk assessment does not include a section to address care concerns if they were to occur, the provider will be cited for </w:t>
            </w:r>
            <w:proofErr w:type="gramStart"/>
            <w:r w:rsidRPr="00A070B1">
              <w:rPr>
                <w:rFonts w:ascii="Times New Roman" w:eastAsia="Times New Roman" w:hAnsi="Times New Roman" w:cs="Times New Roman"/>
                <w:color w:val="000000" w:themeColor="text1"/>
              </w:rPr>
              <w:t>520.D.</w:t>
            </w:r>
            <w:proofErr w:type="gramEnd"/>
          </w:p>
        </w:tc>
        <w:tc>
          <w:tcPr>
            <w:tcW w:w="2336" w:type="dxa"/>
            <w:shd w:val="clear" w:color="auto" w:fill="EAF1DD" w:themeFill="accent3" w:themeFillTint="33"/>
          </w:tcPr>
          <w:p w14:paraId="64CBF024" w14:textId="4189E5FC" w:rsidR="00887F01" w:rsidRPr="00A070B1" w:rsidRDefault="00887F01" w:rsidP="00887F01">
            <w:pPr>
              <w:pStyle w:val="NoSpacing"/>
              <w:rPr>
                <w:rFonts w:ascii="Times New Roman" w:hAnsi="Times New Roman" w:cs="Times New Roman"/>
                <w:b/>
                <w:bCs/>
              </w:rPr>
            </w:pPr>
            <w:r w:rsidRPr="00A070B1">
              <w:rPr>
                <w:rFonts w:ascii="Times New Roman" w:hAnsi="Times New Roman" w:cs="Times New Roman"/>
                <w:b/>
                <w:bCs/>
              </w:rPr>
              <w:lastRenderedPageBreak/>
              <w:t>Submit via CONNECT Portal</w:t>
            </w:r>
          </w:p>
          <w:p w14:paraId="50DCD5B6" w14:textId="77777777" w:rsidR="00354A0E" w:rsidRPr="00A070B1" w:rsidRDefault="00354A0E" w:rsidP="00887F01">
            <w:pPr>
              <w:pStyle w:val="NoSpacing"/>
              <w:rPr>
                <w:rFonts w:ascii="Times New Roman" w:hAnsi="Times New Roman" w:cs="Times New Roman"/>
                <w:b/>
                <w:bCs/>
              </w:rPr>
            </w:pPr>
          </w:p>
          <w:p w14:paraId="18DE3EF4" w14:textId="77777777" w:rsidR="001A7640" w:rsidRPr="00A070B1" w:rsidRDefault="001A7640" w:rsidP="001A7640">
            <w:pPr>
              <w:pStyle w:val="NoSpacing"/>
              <w:rPr>
                <w:rFonts w:ascii="Times New Roman" w:hAnsi="Times New Roman" w:cs="Times New Roman"/>
                <w:b/>
                <w:bCs/>
                <w:color w:val="FF0000"/>
              </w:rPr>
            </w:pPr>
            <w:r w:rsidRPr="00A070B1">
              <w:rPr>
                <w:rFonts w:ascii="Times New Roman" w:hAnsi="Times New Roman" w:cs="Times New Roman"/>
                <w:b/>
                <w:bCs/>
                <w:color w:val="FF0000"/>
              </w:rPr>
              <w:t>Naming convention:</w:t>
            </w:r>
          </w:p>
          <w:p w14:paraId="0854589B" w14:textId="00FCA920" w:rsidR="005B1F7D" w:rsidRPr="00A070B1" w:rsidRDefault="005B1F7D" w:rsidP="00354A0E">
            <w:pPr>
              <w:pStyle w:val="NoSpacing"/>
              <w:rPr>
                <w:rFonts w:ascii="Times New Roman" w:hAnsi="Times New Roman" w:cs="Times New Roman"/>
                <w:b/>
                <w:bCs/>
                <w:color w:val="FF0000"/>
              </w:rPr>
            </w:pPr>
            <w:r w:rsidRPr="00A070B1">
              <w:rPr>
                <w:rFonts w:ascii="Times New Roman" w:hAnsi="Times New Roman" w:cs="Times New Roman"/>
                <w:b/>
                <w:bCs/>
                <w:color w:val="FF0000"/>
              </w:rPr>
              <w:t>Risk Management</w:t>
            </w:r>
          </w:p>
          <w:p w14:paraId="60E667D6" w14:textId="77777777" w:rsidR="005B3419" w:rsidRPr="00A070B1" w:rsidRDefault="005B3419" w:rsidP="00887F01">
            <w:pPr>
              <w:pStyle w:val="NoSpacing"/>
              <w:rPr>
                <w:rFonts w:ascii="Times New Roman" w:hAnsi="Times New Roman" w:cs="Times New Roman"/>
              </w:rPr>
            </w:pPr>
          </w:p>
        </w:tc>
      </w:tr>
      <w:tr w:rsidR="004C5402" w:rsidRPr="00A070B1" w14:paraId="176B1614" w14:textId="77777777" w:rsidTr="08D35F7F">
        <w:trPr>
          <w:jc w:val="center"/>
        </w:trPr>
        <w:tc>
          <w:tcPr>
            <w:tcW w:w="2695" w:type="dxa"/>
          </w:tcPr>
          <w:p w14:paraId="2F3F6D2C"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12VAC35-105-520.E</w:t>
            </w:r>
          </w:p>
          <w:p w14:paraId="2F4BEBBB"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 xml:space="preserve">Must be reviewed for all services </w:t>
            </w:r>
            <w:r w:rsidRPr="00A070B1">
              <w:rPr>
                <w:rFonts w:ascii="Times New Roman" w:hAnsi="Times New Roman" w:cs="Times New Roman"/>
                <w:b/>
                <w:bCs/>
              </w:rPr>
              <w:t>including</w:t>
            </w:r>
            <w:r w:rsidRPr="00A070B1">
              <w:rPr>
                <w:rFonts w:ascii="Times New Roman" w:hAnsi="Times New Roman" w:cs="Times New Roman"/>
              </w:rPr>
              <w:t xml:space="preserve"> case management</w:t>
            </w:r>
          </w:p>
        </w:tc>
        <w:tc>
          <w:tcPr>
            <w:tcW w:w="6664" w:type="dxa"/>
          </w:tcPr>
          <w:p w14:paraId="20103D07" w14:textId="77777777" w:rsidR="00B42788" w:rsidRPr="00A070B1" w:rsidRDefault="00B42788" w:rsidP="00B42788">
            <w:pPr>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Evidence of annual safety inspection of all licensed locations for this service; and</w:t>
            </w:r>
          </w:p>
          <w:p w14:paraId="0E40A338" w14:textId="646EB015" w:rsidR="005B3419" w:rsidRPr="00A070B1" w:rsidRDefault="00B42788" w:rsidP="00B42788">
            <w:pPr>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Documentation of implementation of any annual safety inspection recommendations.</w:t>
            </w:r>
          </w:p>
        </w:tc>
        <w:tc>
          <w:tcPr>
            <w:tcW w:w="2336" w:type="dxa"/>
          </w:tcPr>
          <w:p w14:paraId="60C24201"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Review on-site</w:t>
            </w:r>
          </w:p>
        </w:tc>
      </w:tr>
      <w:tr w:rsidR="004C5402" w:rsidRPr="00A070B1" w14:paraId="3E383551" w14:textId="77777777" w:rsidTr="08D35F7F">
        <w:trPr>
          <w:jc w:val="center"/>
        </w:trPr>
        <w:tc>
          <w:tcPr>
            <w:tcW w:w="2695" w:type="dxa"/>
            <w:shd w:val="clear" w:color="auto" w:fill="EAF1DD" w:themeFill="accent3" w:themeFillTint="33"/>
          </w:tcPr>
          <w:p w14:paraId="023ABE75"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12VAC35-105-620.A</w:t>
            </w:r>
          </w:p>
          <w:p w14:paraId="22A94308"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 xml:space="preserve">Must be reviewed for all services </w:t>
            </w:r>
            <w:r w:rsidRPr="00A070B1">
              <w:rPr>
                <w:rFonts w:ascii="Times New Roman" w:hAnsi="Times New Roman" w:cs="Times New Roman"/>
                <w:b/>
                <w:bCs/>
              </w:rPr>
              <w:t>including</w:t>
            </w:r>
            <w:r w:rsidRPr="00A070B1">
              <w:rPr>
                <w:rFonts w:ascii="Times New Roman" w:hAnsi="Times New Roman" w:cs="Times New Roman"/>
              </w:rPr>
              <w:t xml:space="preserve"> case management</w:t>
            </w:r>
          </w:p>
        </w:tc>
        <w:tc>
          <w:tcPr>
            <w:tcW w:w="6664" w:type="dxa"/>
            <w:shd w:val="clear" w:color="auto" w:fill="EAF1DD" w:themeFill="accent3" w:themeFillTint="33"/>
          </w:tcPr>
          <w:p w14:paraId="12F97022" w14:textId="1A680190" w:rsidR="00FF08FE" w:rsidRPr="00A070B1" w:rsidRDefault="00FF08FE" w:rsidP="00FF08FE">
            <w:pPr>
              <w:shd w:val="clear" w:color="auto" w:fill="EAF1DD" w:themeFill="accent3" w:themeFillTint="33"/>
              <w:rPr>
                <w:rFonts w:ascii="Times New Roman" w:eastAsia="Times New Roman" w:hAnsi="Times New Roman" w:cs="Times New Roman"/>
                <w:b/>
                <w:bCs/>
                <w:color w:val="000000" w:themeColor="text1"/>
              </w:rPr>
            </w:pPr>
            <w:r w:rsidRPr="00A070B1">
              <w:rPr>
                <w:rFonts w:ascii="Times New Roman" w:eastAsia="Times New Roman" w:hAnsi="Times New Roman" w:cs="Times New Roman"/>
                <w:b/>
                <w:bCs/>
                <w:color w:val="000000" w:themeColor="text1"/>
              </w:rPr>
              <w:t xml:space="preserve">Current QI </w:t>
            </w:r>
            <w:r w:rsidR="00A8646D">
              <w:rPr>
                <w:rFonts w:ascii="Times New Roman" w:eastAsia="Times New Roman" w:hAnsi="Times New Roman" w:cs="Times New Roman"/>
                <w:b/>
                <w:bCs/>
                <w:color w:val="000000" w:themeColor="text1"/>
              </w:rPr>
              <w:t>Program (policies and procedures)</w:t>
            </w:r>
          </w:p>
          <w:p w14:paraId="064F905D" w14:textId="77777777" w:rsidR="00FF08FE" w:rsidRPr="00A070B1" w:rsidRDefault="00FF08FE" w:rsidP="00FF08FE">
            <w:pPr>
              <w:pStyle w:val="ListParagraph"/>
              <w:numPr>
                <w:ilvl w:val="0"/>
                <w:numId w:val="18"/>
              </w:numPr>
              <w:shd w:val="clear" w:color="auto" w:fill="EAF1DD" w:themeFill="accent3" w:themeFillTint="33"/>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 xml:space="preserve">A quality improvement (QI) program is the structure used to implement quality improvement efforts. The structure of the program shall be documented in the provider’s policies. </w:t>
            </w:r>
          </w:p>
          <w:p w14:paraId="3561E241" w14:textId="126925F7" w:rsidR="00FF08FE" w:rsidRPr="00A070B1" w:rsidRDefault="00FF08FE" w:rsidP="00FF08FE">
            <w:pPr>
              <w:pStyle w:val="ListParagraph"/>
              <w:numPr>
                <w:ilvl w:val="0"/>
                <w:numId w:val="18"/>
              </w:numPr>
              <w:shd w:val="clear" w:color="auto" w:fill="EAF1DD" w:themeFill="accent3" w:themeFillTint="33"/>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If the quality improvement program</w:t>
            </w:r>
            <w:r w:rsidR="00A8646D">
              <w:rPr>
                <w:rFonts w:ascii="Times New Roman" w:eastAsia="Times New Roman" w:hAnsi="Times New Roman" w:cs="Times New Roman"/>
                <w:color w:val="000000" w:themeColor="text1"/>
              </w:rPr>
              <w:t>/policy</w:t>
            </w:r>
            <w:r w:rsidRPr="00A070B1">
              <w:rPr>
                <w:rFonts w:ascii="Times New Roman" w:eastAsia="Times New Roman" w:hAnsi="Times New Roman" w:cs="Times New Roman"/>
                <w:color w:val="000000" w:themeColor="text1"/>
              </w:rPr>
              <w:t xml:space="preserve"> does not address all the required components as outlined in 620.A the provider will be cited for non-compliance.</w:t>
            </w:r>
          </w:p>
          <w:p w14:paraId="2B8E8B6C" w14:textId="597844E6" w:rsidR="005B3419" w:rsidRPr="00A070B1" w:rsidRDefault="00FF08FE" w:rsidP="00FF08FE">
            <w:pPr>
              <w:pStyle w:val="NoSpacing"/>
              <w:numPr>
                <w:ilvl w:val="0"/>
                <w:numId w:val="18"/>
              </w:numPr>
              <w:rPr>
                <w:rFonts w:ascii="Times New Roman" w:hAnsi="Times New Roman" w:cs="Times New Roman"/>
              </w:rPr>
            </w:pPr>
            <w:r w:rsidRPr="00A070B1">
              <w:rPr>
                <w:rFonts w:ascii="Times New Roman" w:eastAsia="Times New Roman" w:hAnsi="Times New Roman" w:cs="Times New Roman"/>
                <w:color w:val="000000" w:themeColor="text1"/>
              </w:rPr>
              <w:t xml:space="preserve">The QI Program/Policy must </w:t>
            </w:r>
            <w:r w:rsidR="00A8646D">
              <w:rPr>
                <w:rFonts w:ascii="Times New Roman" w:eastAsia="Times New Roman" w:hAnsi="Times New Roman" w:cs="Times New Roman"/>
                <w:color w:val="000000" w:themeColor="text1"/>
              </w:rPr>
              <w:t>address</w:t>
            </w:r>
            <w:r w:rsidRPr="00A070B1">
              <w:rPr>
                <w:rFonts w:ascii="Times New Roman" w:eastAsia="Times New Roman" w:hAnsi="Times New Roman" w:cs="Times New Roman"/>
                <w:color w:val="000000" w:themeColor="text1"/>
              </w:rPr>
              <w:t xml:space="preserve"> the elements outlined in 620.A, 620.B, </w:t>
            </w:r>
            <w:r w:rsidR="00A8646D">
              <w:rPr>
                <w:rFonts w:ascii="Times New Roman" w:eastAsia="Times New Roman" w:hAnsi="Times New Roman" w:cs="Times New Roman"/>
                <w:color w:val="000000" w:themeColor="text1"/>
              </w:rPr>
              <w:t xml:space="preserve">620.C, </w:t>
            </w:r>
            <w:r w:rsidRPr="00A070B1">
              <w:rPr>
                <w:rFonts w:ascii="Times New Roman" w:eastAsia="Times New Roman" w:hAnsi="Times New Roman" w:cs="Times New Roman"/>
                <w:color w:val="000000" w:themeColor="text1"/>
              </w:rPr>
              <w:t xml:space="preserve">620.D.1, 620.D.2 and </w:t>
            </w:r>
            <w:proofErr w:type="gramStart"/>
            <w:r w:rsidRPr="00A070B1">
              <w:rPr>
                <w:rFonts w:ascii="Times New Roman" w:eastAsia="Times New Roman" w:hAnsi="Times New Roman" w:cs="Times New Roman"/>
                <w:color w:val="000000" w:themeColor="text1"/>
              </w:rPr>
              <w:t>620.D.</w:t>
            </w:r>
            <w:proofErr w:type="gramEnd"/>
            <w:r w:rsidRPr="00A070B1">
              <w:rPr>
                <w:rFonts w:ascii="Times New Roman" w:eastAsia="Times New Roman" w:hAnsi="Times New Roman" w:cs="Times New Roman"/>
                <w:color w:val="000000" w:themeColor="text1"/>
              </w:rPr>
              <w:t>3.</w:t>
            </w:r>
          </w:p>
        </w:tc>
        <w:tc>
          <w:tcPr>
            <w:tcW w:w="2336" w:type="dxa"/>
            <w:shd w:val="clear" w:color="auto" w:fill="EAF1DD" w:themeFill="accent3" w:themeFillTint="33"/>
          </w:tcPr>
          <w:p w14:paraId="168778A4" w14:textId="77777777" w:rsidR="005B3419" w:rsidRPr="00A070B1" w:rsidRDefault="005B3419" w:rsidP="005B3419">
            <w:pPr>
              <w:pStyle w:val="NoSpacing"/>
              <w:rPr>
                <w:rFonts w:ascii="Times New Roman" w:hAnsi="Times New Roman" w:cs="Times New Roman"/>
                <w:b/>
              </w:rPr>
            </w:pPr>
            <w:r w:rsidRPr="00A070B1">
              <w:rPr>
                <w:rFonts w:ascii="Times New Roman" w:hAnsi="Times New Roman" w:cs="Times New Roman"/>
                <w:b/>
              </w:rPr>
              <w:t>Submit via CONNECT Portal</w:t>
            </w:r>
          </w:p>
          <w:p w14:paraId="3B657B46" w14:textId="77777777" w:rsidR="00354A0E" w:rsidRPr="00A070B1" w:rsidRDefault="00354A0E" w:rsidP="005B3419">
            <w:pPr>
              <w:pStyle w:val="NoSpacing"/>
              <w:rPr>
                <w:rFonts w:ascii="Times New Roman" w:hAnsi="Times New Roman" w:cs="Times New Roman"/>
                <w:b/>
              </w:rPr>
            </w:pPr>
          </w:p>
          <w:p w14:paraId="2121C433" w14:textId="77777777" w:rsidR="001A7640" w:rsidRPr="00A070B1" w:rsidRDefault="001A7640" w:rsidP="001A7640">
            <w:pPr>
              <w:pStyle w:val="NoSpacing"/>
              <w:rPr>
                <w:rFonts w:ascii="Times New Roman" w:hAnsi="Times New Roman" w:cs="Times New Roman"/>
                <w:b/>
                <w:bCs/>
                <w:color w:val="FF0000"/>
              </w:rPr>
            </w:pPr>
            <w:r w:rsidRPr="00A070B1">
              <w:rPr>
                <w:rFonts w:ascii="Times New Roman" w:hAnsi="Times New Roman" w:cs="Times New Roman"/>
                <w:b/>
                <w:bCs/>
                <w:color w:val="FF0000"/>
              </w:rPr>
              <w:t>Naming convention:</w:t>
            </w:r>
          </w:p>
          <w:p w14:paraId="66C97CFC" w14:textId="300F98F1" w:rsidR="005B1F7D" w:rsidRPr="00A070B1" w:rsidRDefault="005B1F7D" w:rsidP="00354A0E">
            <w:pPr>
              <w:pStyle w:val="NoSpacing"/>
              <w:rPr>
                <w:rFonts w:ascii="Times New Roman" w:hAnsi="Times New Roman" w:cs="Times New Roman"/>
                <w:b/>
                <w:bCs/>
                <w:color w:val="FF0000"/>
              </w:rPr>
            </w:pPr>
            <w:r w:rsidRPr="00A070B1">
              <w:rPr>
                <w:rFonts w:ascii="Times New Roman" w:hAnsi="Times New Roman" w:cs="Times New Roman"/>
                <w:b/>
                <w:bCs/>
                <w:color w:val="FF0000"/>
              </w:rPr>
              <w:t>Quality Improvement</w:t>
            </w:r>
          </w:p>
          <w:p w14:paraId="662BED37" w14:textId="77777777" w:rsidR="005B3419" w:rsidRPr="00A070B1" w:rsidRDefault="005B3419" w:rsidP="005B3419">
            <w:pPr>
              <w:pStyle w:val="NoSpacing"/>
              <w:rPr>
                <w:rFonts w:ascii="Times New Roman" w:hAnsi="Times New Roman" w:cs="Times New Roman"/>
                <w:b/>
              </w:rPr>
            </w:pPr>
          </w:p>
        </w:tc>
      </w:tr>
      <w:tr w:rsidR="004C5402" w:rsidRPr="00A070B1" w14:paraId="155A845E" w14:textId="77777777" w:rsidTr="08D35F7F">
        <w:trPr>
          <w:jc w:val="center"/>
        </w:trPr>
        <w:tc>
          <w:tcPr>
            <w:tcW w:w="2695" w:type="dxa"/>
            <w:shd w:val="clear" w:color="auto" w:fill="EAF1DD" w:themeFill="accent3" w:themeFillTint="33"/>
          </w:tcPr>
          <w:p w14:paraId="0D623234"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12VAC35-105-620.B</w:t>
            </w:r>
          </w:p>
          <w:p w14:paraId="0B2CBD33"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 xml:space="preserve">Must be reviewed for all services </w:t>
            </w:r>
            <w:r w:rsidRPr="00A070B1">
              <w:rPr>
                <w:rFonts w:ascii="Times New Roman" w:hAnsi="Times New Roman" w:cs="Times New Roman"/>
                <w:b/>
                <w:bCs/>
              </w:rPr>
              <w:t>including</w:t>
            </w:r>
            <w:r w:rsidRPr="00A070B1">
              <w:rPr>
                <w:rFonts w:ascii="Times New Roman" w:hAnsi="Times New Roman" w:cs="Times New Roman"/>
              </w:rPr>
              <w:t xml:space="preserve"> case management</w:t>
            </w:r>
          </w:p>
        </w:tc>
        <w:tc>
          <w:tcPr>
            <w:tcW w:w="6664" w:type="dxa"/>
            <w:shd w:val="clear" w:color="auto" w:fill="EAF1DD" w:themeFill="accent3" w:themeFillTint="33"/>
          </w:tcPr>
          <w:p w14:paraId="2249259B" w14:textId="5A1AAB08" w:rsidR="00FF08FE" w:rsidRPr="00A070B1" w:rsidRDefault="00FF08FE" w:rsidP="00FF08FE">
            <w:pPr>
              <w:shd w:val="clear" w:color="auto" w:fill="EAF1DD" w:themeFill="accent3" w:themeFillTint="33"/>
              <w:rPr>
                <w:rFonts w:ascii="Times New Roman" w:eastAsia="Times New Roman" w:hAnsi="Times New Roman" w:cs="Times New Roman"/>
                <w:b/>
                <w:bCs/>
                <w:color w:val="000000" w:themeColor="text1"/>
              </w:rPr>
            </w:pPr>
            <w:r w:rsidRPr="00A070B1">
              <w:rPr>
                <w:rFonts w:ascii="Times New Roman" w:eastAsia="Times New Roman" w:hAnsi="Times New Roman" w:cs="Times New Roman"/>
                <w:b/>
                <w:bCs/>
                <w:color w:val="000000" w:themeColor="text1"/>
              </w:rPr>
              <w:t xml:space="preserve">Current QI </w:t>
            </w:r>
            <w:r w:rsidR="00A8646D">
              <w:rPr>
                <w:rFonts w:ascii="Times New Roman" w:eastAsia="Times New Roman" w:hAnsi="Times New Roman" w:cs="Times New Roman"/>
                <w:b/>
                <w:bCs/>
                <w:color w:val="000000" w:themeColor="text1"/>
              </w:rPr>
              <w:t>Program/Policy</w:t>
            </w:r>
            <w:r w:rsidRPr="00A070B1">
              <w:rPr>
                <w:rFonts w:ascii="Times New Roman" w:eastAsia="Times New Roman" w:hAnsi="Times New Roman" w:cs="Times New Roman"/>
                <w:b/>
                <w:bCs/>
                <w:color w:val="000000" w:themeColor="text1"/>
              </w:rPr>
              <w:t xml:space="preserve"> lists quality improvement tools used, including root cause analysis, and a current quality improvement plan.</w:t>
            </w:r>
          </w:p>
          <w:p w14:paraId="6B345DE2" w14:textId="77777777" w:rsidR="00FF08FE" w:rsidRPr="00A070B1" w:rsidRDefault="00FF08FE" w:rsidP="00FF08FE">
            <w:pPr>
              <w:pStyle w:val="ListParagraph"/>
              <w:numPr>
                <w:ilvl w:val="0"/>
                <w:numId w:val="19"/>
              </w:numPr>
              <w:rPr>
                <w:rFonts w:ascii="Times New Roman" w:eastAsia="Calibri" w:hAnsi="Times New Roman" w:cs="Times New Roman"/>
                <w:color w:val="000000" w:themeColor="text1"/>
              </w:rPr>
            </w:pPr>
            <w:r w:rsidRPr="00A070B1">
              <w:rPr>
                <w:rFonts w:ascii="Times New Roman" w:eastAsia="Calibri" w:hAnsi="Times New Roman" w:cs="Times New Roman"/>
                <w:color w:val="000000" w:themeColor="text1"/>
              </w:rPr>
              <w:t xml:space="preserve">Examples of QI Tools </w:t>
            </w:r>
            <w:proofErr w:type="gramStart"/>
            <w:r w:rsidRPr="00A070B1">
              <w:rPr>
                <w:rFonts w:ascii="Times New Roman" w:eastAsia="Calibri" w:hAnsi="Times New Roman" w:cs="Times New Roman"/>
                <w:color w:val="000000" w:themeColor="text1"/>
              </w:rPr>
              <w:t>include:</w:t>
            </w:r>
            <w:proofErr w:type="gramEnd"/>
            <w:r w:rsidRPr="00A070B1">
              <w:rPr>
                <w:rFonts w:ascii="Times New Roman" w:eastAsia="Calibri" w:hAnsi="Times New Roman" w:cs="Times New Roman"/>
                <w:color w:val="000000" w:themeColor="text1"/>
              </w:rPr>
              <w:t xml:space="preserve">  process mapping, fishbone diagram, Failure Mod and Effects Analysis (FMEA), Plan Do Check Act (PDCA), Pareto chart, Plan Do Study Act (PDSA), and/or 5 Whys, etc.</w:t>
            </w:r>
          </w:p>
          <w:p w14:paraId="5302983E" w14:textId="692DD7C9" w:rsidR="00FF08FE" w:rsidRPr="00A070B1" w:rsidRDefault="00FF08FE" w:rsidP="00FF08FE">
            <w:pPr>
              <w:pStyle w:val="ListParagraph"/>
              <w:numPr>
                <w:ilvl w:val="0"/>
                <w:numId w:val="19"/>
              </w:numPr>
              <w:rPr>
                <w:rFonts w:ascii="Times New Roman" w:eastAsia="Calibri" w:hAnsi="Times New Roman" w:cs="Times New Roman"/>
                <w:color w:val="000000" w:themeColor="text1"/>
              </w:rPr>
            </w:pPr>
            <w:r w:rsidRPr="00A070B1">
              <w:rPr>
                <w:rFonts w:ascii="Times New Roman" w:eastAsia="Calibri" w:hAnsi="Times New Roman" w:cs="Times New Roman"/>
                <w:color w:val="000000" w:themeColor="text1"/>
              </w:rPr>
              <w:t>If the Q</w:t>
            </w:r>
            <w:r w:rsidR="00A8646D">
              <w:rPr>
                <w:rFonts w:ascii="Times New Roman" w:eastAsia="Calibri" w:hAnsi="Times New Roman" w:cs="Times New Roman"/>
                <w:color w:val="000000" w:themeColor="text1"/>
              </w:rPr>
              <w:t>I</w:t>
            </w:r>
            <w:r w:rsidRPr="00A070B1">
              <w:rPr>
                <w:rFonts w:ascii="Times New Roman" w:eastAsia="Calibri" w:hAnsi="Times New Roman" w:cs="Times New Roman"/>
                <w:color w:val="000000" w:themeColor="text1"/>
              </w:rPr>
              <w:t xml:space="preserve"> Program/Policy does not list the quality improvement tools used by the provider, including root cause analysis, the provider will be cited for non-compliance with 620.B. </w:t>
            </w:r>
          </w:p>
          <w:p w14:paraId="25976727" w14:textId="77777777" w:rsidR="00FF08FE" w:rsidRPr="00A070B1" w:rsidRDefault="00FF08FE" w:rsidP="00FF08FE">
            <w:pPr>
              <w:pStyle w:val="ListParagraph"/>
              <w:numPr>
                <w:ilvl w:val="0"/>
                <w:numId w:val="19"/>
              </w:numPr>
              <w:rPr>
                <w:rFonts w:ascii="Times New Roman" w:eastAsia="Calibri" w:hAnsi="Times New Roman" w:cs="Times New Roman"/>
                <w:color w:val="000000" w:themeColor="text1"/>
              </w:rPr>
            </w:pPr>
            <w:r w:rsidRPr="00A070B1">
              <w:rPr>
                <w:rFonts w:ascii="Times New Roman" w:eastAsia="Calibri" w:hAnsi="Times New Roman" w:cs="Times New Roman"/>
                <w:color w:val="000000" w:themeColor="text1"/>
              </w:rPr>
              <w:t xml:space="preserve">If there is no evidence of the utilization of the QI tools, the provider will be cited for non-compliance with 620.B. </w:t>
            </w:r>
          </w:p>
          <w:p w14:paraId="33EF0DCE" w14:textId="138971D6" w:rsidR="005B3419" w:rsidRPr="00A070B1" w:rsidRDefault="00FF08FE" w:rsidP="005B3419">
            <w:pPr>
              <w:pStyle w:val="ListParagraph"/>
              <w:numPr>
                <w:ilvl w:val="0"/>
                <w:numId w:val="19"/>
              </w:numPr>
              <w:rPr>
                <w:rFonts w:ascii="Times New Roman" w:eastAsia="Calibri" w:hAnsi="Times New Roman" w:cs="Times New Roman"/>
                <w:color w:val="000000" w:themeColor="text1"/>
              </w:rPr>
            </w:pPr>
            <w:r w:rsidRPr="00A070B1">
              <w:rPr>
                <w:rFonts w:ascii="Times New Roman" w:eastAsia="Calibri" w:hAnsi="Times New Roman" w:cs="Times New Roman"/>
                <w:color w:val="000000" w:themeColor="text1"/>
              </w:rPr>
              <w:t xml:space="preserve">If the provider does not have a QI Plan, the provider will be cited for non-compliance with 620.B. Additionally, the provider will be cited for 620.C.1, 620.C.2, 620.C.3 (if applicable), 620.C.4 and </w:t>
            </w:r>
            <w:proofErr w:type="gramStart"/>
            <w:r w:rsidRPr="00A070B1">
              <w:rPr>
                <w:rFonts w:ascii="Times New Roman" w:eastAsia="Calibri" w:hAnsi="Times New Roman" w:cs="Times New Roman"/>
                <w:color w:val="000000" w:themeColor="text1"/>
              </w:rPr>
              <w:t>620.C.</w:t>
            </w:r>
            <w:proofErr w:type="gramEnd"/>
            <w:r w:rsidRPr="00A070B1">
              <w:rPr>
                <w:rFonts w:ascii="Times New Roman" w:eastAsia="Calibri" w:hAnsi="Times New Roman" w:cs="Times New Roman"/>
                <w:color w:val="000000" w:themeColor="text1"/>
              </w:rPr>
              <w:t>5.</w:t>
            </w:r>
          </w:p>
        </w:tc>
        <w:tc>
          <w:tcPr>
            <w:tcW w:w="2336" w:type="dxa"/>
            <w:shd w:val="clear" w:color="auto" w:fill="EAF1DD" w:themeFill="accent3" w:themeFillTint="33"/>
          </w:tcPr>
          <w:p w14:paraId="74F17605" w14:textId="77777777" w:rsidR="005B3419" w:rsidRPr="00A070B1" w:rsidRDefault="005B3419" w:rsidP="005B3419">
            <w:pPr>
              <w:pStyle w:val="NoSpacing"/>
              <w:rPr>
                <w:rFonts w:ascii="Times New Roman" w:hAnsi="Times New Roman" w:cs="Times New Roman"/>
                <w:b/>
              </w:rPr>
            </w:pPr>
            <w:r w:rsidRPr="00A070B1">
              <w:rPr>
                <w:rFonts w:ascii="Times New Roman" w:hAnsi="Times New Roman" w:cs="Times New Roman"/>
                <w:b/>
              </w:rPr>
              <w:t>Submit via CONNECT Portal</w:t>
            </w:r>
          </w:p>
          <w:p w14:paraId="13556B7F" w14:textId="77777777" w:rsidR="00354A0E" w:rsidRPr="00A070B1" w:rsidRDefault="00354A0E" w:rsidP="005B3419">
            <w:pPr>
              <w:pStyle w:val="NoSpacing"/>
              <w:rPr>
                <w:rFonts w:ascii="Times New Roman" w:hAnsi="Times New Roman" w:cs="Times New Roman"/>
                <w:b/>
              </w:rPr>
            </w:pPr>
          </w:p>
          <w:p w14:paraId="27709CCA" w14:textId="77777777" w:rsidR="001A7640" w:rsidRPr="00A070B1" w:rsidRDefault="001A7640" w:rsidP="001A7640">
            <w:pPr>
              <w:pStyle w:val="NoSpacing"/>
              <w:rPr>
                <w:rFonts w:ascii="Times New Roman" w:hAnsi="Times New Roman" w:cs="Times New Roman"/>
                <w:b/>
                <w:bCs/>
                <w:color w:val="FF0000"/>
              </w:rPr>
            </w:pPr>
            <w:r w:rsidRPr="00A070B1">
              <w:rPr>
                <w:rFonts w:ascii="Times New Roman" w:hAnsi="Times New Roman" w:cs="Times New Roman"/>
                <w:b/>
                <w:bCs/>
                <w:color w:val="FF0000"/>
              </w:rPr>
              <w:t>Naming convention:</w:t>
            </w:r>
          </w:p>
          <w:p w14:paraId="44389F3C" w14:textId="50A82CE6" w:rsidR="005B1F7D" w:rsidRPr="00A070B1" w:rsidRDefault="005B1F7D" w:rsidP="005B1F7D">
            <w:pPr>
              <w:pStyle w:val="NoSpacing"/>
              <w:rPr>
                <w:rFonts w:ascii="Times New Roman" w:hAnsi="Times New Roman" w:cs="Times New Roman"/>
                <w:b/>
                <w:bCs/>
                <w:color w:val="FF0000"/>
              </w:rPr>
            </w:pPr>
            <w:r w:rsidRPr="00A070B1">
              <w:rPr>
                <w:rFonts w:ascii="Times New Roman" w:hAnsi="Times New Roman" w:cs="Times New Roman"/>
                <w:b/>
                <w:bCs/>
                <w:color w:val="FF0000"/>
              </w:rPr>
              <w:t>Quality Improvement</w:t>
            </w:r>
          </w:p>
          <w:p w14:paraId="3F69001A" w14:textId="77777777" w:rsidR="00354A0E" w:rsidRPr="00A070B1" w:rsidRDefault="00354A0E" w:rsidP="005B3419">
            <w:pPr>
              <w:pStyle w:val="NoSpacing"/>
              <w:rPr>
                <w:rFonts w:ascii="Times New Roman" w:hAnsi="Times New Roman" w:cs="Times New Roman"/>
                <w:b/>
              </w:rPr>
            </w:pPr>
          </w:p>
          <w:p w14:paraId="6E498404" w14:textId="77777777" w:rsidR="005B3419" w:rsidRPr="00A070B1" w:rsidRDefault="005B3419" w:rsidP="005B3419">
            <w:pPr>
              <w:pStyle w:val="NoSpacing"/>
              <w:rPr>
                <w:rFonts w:ascii="Times New Roman" w:hAnsi="Times New Roman" w:cs="Times New Roman"/>
                <w:b/>
              </w:rPr>
            </w:pPr>
          </w:p>
        </w:tc>
      </w:tr>
      <w:tr w:rsidR="004C5402" w:rsidRPr="00A070B1" w14:paraId="7AD9E592" w14:textId="77777777" w:rsidTr="08D35F7F">
        <w:trPr>
          <w:jc w:val="center"/>
        </w:trPr>
        <w:tc>
          <w:tcPr>
            <w:tcW w:w="2695" w:type="dxa"/>
            <w:shd w:val="clear" w:color="auto" w:fill="EAF1DD" w:themeFill="accent3" w:themeFillTint="33"/>
          </w:tcPr>
          <w:p w14:paraId="4C94C7D0"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12VAC35-105-</w:t>
            </w:r>
            <w:proofErr w:type="gramStart"/>
            <w:r w:rsidRPr="00A070B1">
              <w:rPr>
                <w:rFonts w:ascii="Times New Roman" w:hAnsi="Times New Roman" w:cs="Times New Roman"/>
              </w:rPr>
              <w:t>620.C.</w:t>
            </w:r>
            <w:proofErr w:type="gramEnd"/>
            <w:r w:rsidRPr="00A070B1">
              <w:rPr>
                <w:rFonts w:ascii="Times New Roman" w:hAnsi="Times New Roman" w:cs="Times New Roman"/>
              </w:rPr>
              <w:t>1 -5</w:t>
            </w:r>
          </w:p>
          <w:p w14:paraId="02C26336"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 xml:space="preserve">Must be reviewed for all services </w:t>
            </w:r>
            <w:r w:rsidRPr="00A070B1">
              <w:rPr>
                <w:rFonts w:ascii="Times New Roman" w:hAnsi="Times New Roman" w:cs="Times New Roman"/>
                <w:b/>
                <w:bCs/>
              </w:rPr>
              <w:t>including</w:t>
            </w:r>
            <w:r w:rsidRPr="00A070B1">
              <w:rPr>
                <w:rFonts w:ascii="Times New Roman" w:hAnsi="Times New Roman" w:cs="Times New Roman"/>
              </w:rPr>
              <w:t xml:space="preserve"> case management</w:t>
            </w:r>
          </w:p>
        </w:tc>
        <w:tc>
          <w:tcPr>
            <w:tcW w:w="6664" w:type="dxa"/>
            <w:shd w:val="clear" w:color="auto" w:fill="EAF1DD" w:themeFill="accent3" w:themeFillTint="33"/>
          </w:tcPr>
          <w:p w14:paraId="59C5CBD3" w14:textId="46E967E2" w:rsidR="00FF08FE" w:rsidRPr="00A070B1" w:rsidRDefault="00FF08FE" w:rsidP="00FF08FE">
            <w:pPr>
              <w:shd w:val="clear" w:color="auto" w:fill="EAF1DD" w:themeFill="accent3" w:themeFillTint="33"/>
              <w:rPr>
                <w:rFonts w:ascii="Times New Roman" w:eastAsia="Times New Roman" w:hAnsi="Times New Roman" w:cs="Times New Roman"/>
                <w:b/>
                <w:bCs/>
                <w:color w:val="000000" w:themeColor="text1"/>
              </w:rPr>
            </w:pPr>
            <w:r w:rsidRPr="00A070B1">
              <w:rPr>
                <w:rFonts w:ascii="Times New Roman" w:eastAsia="Times New Roman" w:hAnsi="Times New Roman" w:cs="Times New Roman"/>
                <w:b/>
                <w:bCs/>
                <w:color w:val="000000" w:themeColor="text1"/>
              </w:rPr>
              <w:t>Current quality improvement plan</w:t>
            </w:r>
          </w:p>
          <w:p w14:paraId="142952B1" w14:textId="77777777" w:rsidR="00FF08FE" w:rsidRPr="00A070B1" w:rsidRDefault="00FF08FE" w:rsidP="00FF08FE">
            <w:pPr>
              <w:pStyle w:val="ListParagraph"/>
              <w:numPr>
                <w:ilvl w:val="0"/>
                <w:numId w:val="20"/>
              </w:numPr>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 xml:space="preserve">12VAC35-105-20 defines a quality improvement plan as “a detailed work plan developed by provider that defines steps the provider will take to review the quality of services it provides and to manage initiatives to improve quality. A quality improvement plan consists of systematic and continuous actions that lead to measurable improvement in the services, supports, and health status of the </w:t>
            </w:r>
            <w:proofErr w:type="gramStart"/>
            <w:r w:rsidRPr="00A070B1">
              <w:rPr>
                <w:rFonts w:ascii="Times New Roman" w:eastAsia="Times New Roman" w:hAnsi="Times New Roman" w:cs="Times New Roman"/>
                <w:color w:val="000000" w:themeColor="text1"/>
              </w:rPr>
              <w:t>individuals</w:t>
            </w:r>
            <w:proofErr w:type="gramEnd"/>
            <w:r w:rsidRPr="00A070B1">
              <w:rPr>
                <w:rFonts w:ascii="Times New Roman" w:eastAsia="Times New Roman" w:hAnsi="Times New Roman" w:cs="Times New Roman"/>
                <w:color w:val="000000" w:themeColor="text1"/>
              </w:rPr>
              <w:t xml:space="preserve"> receiving services.” </w:t>
            </w:r>
          </w:p>
          <w:p w14:paraId="4375A6CB" w14:textId="77777777" w:rsidR="00FF08FE" w:rsidRPr="00A070B1" w:rsidRDefault="00FF08FE" w:rsidP="00FF08FE">
            <w:pPr>
              <w:rPr>
                <w:rFonts w:ascii="Times New Roman" w:eastAsia="Times New Roman" w:hAnsi="Times New Roman" w:cs="Times New Roman"/>
                <w:color w:val="000000" w:themeColor="text1"/>
              </w:rPr>
            </w:pPr>
          </w:p>
          <w:p w14:paraId="10561F81" w14:textId="138CA246" w:rsidR="00FF08FE" w:rsidRPr="00A070B1" w:rsidRDefault="00FF08FE" w:rsidP="00FF08FE">
            <w:pPr>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 xml:space="preserve">When assessing compliance, the licensing specialist will review the QI plan to ensure that it contains each of the elements specified in 620.C.1-C.5; and that the provider has evidence of implementing each element.  </w:t>
            </w:r>
          </w:p>
          <w:p w14:paraId="53034B1D" w14:textId="77777777" w:rsidR="00FF08FE" w:rsidRPr="00A070B1" w:rsidRDefault="00FF08FE" w:rsidP="00FF08FE">
            <w:pPr>
              <w:pStyle w:val="ListParagraph"/>
              <w:numPr>
                <w:ilvl w:val="0"/>
                <w:numId w:val="20"/>
              </w:numPr>
              <w:rPr>
                <w:rFonts w:ascii="Times New Roman" w:eastAsiaTheme="minorEastAsia" w:hAnsi="Times New Roman" w:cs="Times New Roman"/>
                <w:color w:val="000000" w:themeColor="text1"/>
              </w:rPr>
            </w:pPr>
            <w:r w:rsidRPr="00A070B1">
              <w:rPr>
                <w:rFonts w:ascii="Times New Roman" w:hAnsi="Times New Roman" w:cs="Times New Roman"/>
                <w:color w:val="000000" w:themeColor="text1"/>
              </w:rPr>
              <w:t xml:space="preserve">620.C.1: Is the QI Plan reviewed and updated at least annually? </w:t>
            </w:r>
          </w:p>
          <w:p w14:paraId="40657AAA" w14:textId="77777777" w:rsidR="00FF08FE" w:rsidRPr="00A070B1" w:rsidRDefault="00FF08FE" w:rsidP="00FF08FE">
            <w:pPr>
              <w:pStyle w:val="ListParagraph"/>
              <w:numPr>
                <w:ilvl w:val="0"/>
                <w:numId w:val="20"/>
              </w:numPr>
              <w:rPr>
                <w:rFonts w:ascii="Times New Roman" w:hAnsi="Times New Roman" w:cs="Times New Roman"/>
                <w:color w:val="000000" w:themeColor="text1"/>
              </w:rPr>
            </w:pPr>
            <w:r w:rsidRPr="00A070B1">
              <w:rPr>
                <w:rFonts w:ascii="Times New Roman" w:hAnsi="Times New Roman" w:cs="Times New Roman"/>
                <w:color w:val="000000" w:themeColor="text1"/>
              </w:rPr>
              <w:t>620.C.2:  Does the plan include measurable goals and objectives?</w:t>
            </w:r>
          </w:p>
          <w:p w14:paraId="101FB184" w14:textId="77777777" w:rsidR="00FF08FE" w:rsidRPr="00A070B1" w:rsidRDefault="00FF08FE" w:rsidP="00FF08FE">
            <w:pPr>
              <w:pStyle w:val="ListParagraph"/>
              <w:numPr>
                <w:ilvl w:val="0"/>
                <w:numId w:val="20"/>
              </w:numPr>
              <w:rPr>
                <w:rFonts w:ascii="Times New Roman" w:eastAsiaTheme="minorEastAsia" w:hAnsi="Times New Roman" w:cs="Times New Roman"/>
                <w:color w:val="000000" w:themeColor="text1"/>
              </w:rPr>
            </w:pPr>
            <w:r w:rsidRPr="00A070B1">
              <w:rPr>
                <w:rFonts w:ascii="Times New Roman" w:hAnsi="Times New Roman" w:cs="Times New Roman"/>
                <w:color w:val="000000" w:themeColor="text1"/>
              </w:rPr>
              <w:t>620.C.3:  Does the QI plan include reporting on statewide performance measures, if applicable?  If you are a DD provider of residential and/or day support services, please refer to the Office of Developmental Services Memo as it relates to 620.C.3, “</w:t>
            </w:r>
            <w:hyperlink r:id="rId21" w:history="1">
              <w:r w:rsidRPr="00A070B1">
                <w:rPr>
                  <w:rStyle w:val="Hyperlink"/>
                  <w:rFonts w:ascii="Times New Roman" w:hAnsi="Times New Roman" w:cs="Times New Roman"/>
                  <w:color w:val="1C2128"/>
                  <w:shd w:val="clear" w:color="auto" w:fill="EAF1DD" w:themeFill="accent3" w:themeFillTint="33"/>
                </w:rPr>
                <w:t>Expectations Regarding Provider Reporting Measures for Residential and Day Support Providers of Developmental Services and Expectations of Provider Risk Management Programs for All Providers of Developmental Services</w:t>
              </w:r>
            </w:hyperlink>
            <w:r w:rsidRPr="00A070B1">
              <w:rPr>
                <w:rFonts w:ascii="Times New Roman" w:hAnsi="Times New Roman" w:cs="Times New Roman"/>
                <w:color w:val="212529"/>
                <w:shd w:val="clear" w:color="auto" w:fill="EAF1DD" w:themeFill="accent3" w:themeFillTint="33"/>
              </w:rPr>
              <w:t> </w:t>
            </w:r>
            <w:r w:rsidRPr="00A070B1">
              <w:rPr>
                <w:rStyle w:val="eop"/>
                <w:rFonts w:ascii="Times New Roman" w:hAnsi="Times New Roman" w:cs="Times New Roman"/>
                <w:shd w:val="clear" w:color="auto" w:fill="EAF1DD" w:themeFill="accent3" w:themeFillTint="33"/>
              </w:rPr>
              <w:t>,</w:t>
            </w:r>
            <w:r w:rsidRPr="00A070B1">
              <w:rPr>
                <w:rStyle w:val="eop"/>
                <w:rFonts w:ascii="Times New Roman" w:hAnsi="Times New Roman" w:cs="Times New Roman"/>
                <w:color w:val="000000" w:themeColor="text1"/>
                <w:shd w:val="clear" w:color="auto" w:fill="EAF1DD" w:themeFill="accent3" w:themeFillTint="33"/>
              </w:rPr>
              <w:t>”</w:t>
            </w:r>
          </w:p>
          <w:p w14:paraId="2AE9BBB1" w14:textId="77777777" w:rsidR="00FF08FE" w:rsidRPr="00A070B1" w:rsidRDefault="00FF08FE" w:rsidP="00FF08FE">
            <w:pPr>
              <w:pStyle w:val="ListParagraph"/>
              <w:numPr>
                <w:ilvl w:val="0"/>
                <w:numId w:val="20"/>
              </w:numPr>
              <w:rPr>
                <w:rFonts w:ascii="Times New Roman" w:hAnsi="Times New Roman" w:cs="Times New Roman"/>
                <w:color w:val="000000" w:themeColor="text1"/>
              </w:rPr>
            </w:pPr>
            <w:r w:rsidRPr="00A070B1">
              <w:rPr>
                <w:rFonts w:ascii="Times New Roman" w:hAnsi="Times New Roman" w:cs="Times New Roman"/>
                <w:color w:val="000000" w:themeColor="text1"/>
              </w:rPr>
              <w:t>620.C.4:  Does the QI Plan outline the process used to monitor the implementation and effectiveness of approved corrective actions (if applicable), and include the criteria for how long a CAP will require formal monitoring?   A provider may develop a measurable goal/objective that is related to corrective actions, but a provider does not need to establish goals/objectives for each corrective action.  A consideration may be made to develop a goal/objective for systemic corrective actions.</w:t>
            </w:r>
          </w:p>
          <w:p w14:paraId="63D24B9E" w14:textId="77777777" w:rsidR="00FF08FE" w:rsidRPr="00A070B1" w:rsidRDefault="00FF08FE" w:rsidP="00FF08FE">
            <w:pPr>
              <w:pStyle w:val="ListParagraph"/>
              <w:numPr>
                <w:ilvl w:val="0"/>
                <w:numId w:val="20"/>
              </w:numPr>
              <w:rPr>
                <w:rFonts w:ascii="Times New Roman" w:hAnsi="Times New Roman" w:cs="Times New Roman"/>
                <w:color w:val="000000" w:themeColor="text1"/>
              </w:rPr>
            </w:pPr>
            <w:r w:rsidRPr="00A070B1">
              <w:rPr>
                <w:rFonts w:ascii="Times New Roman" w:hAnsi="Times New Roman" w:cs="Times New Roman"/>
                <w:color w:val="000000" w:themeColor="text1"/>
              </w:rPr>
              <w:t>620.C.5:  Does the QI Plan define the process the provider will use to review progress toward the goals and objectives of the plan and include actions that will be taken when goals/objectives have not been met?</w:t>
            </w:r>
          </w:p>
          <w:p w14:paraId="15ABCFD5" w14:textId="77777777" w:rsidR="00FF08FE" w:rsidRPr="00A070B1" w:rsidRDefault="00FF08FE" w:rsidP="00FF08FE">
            <w:pPr>
              <w:pStyle w:val="ListParagraph"/>
              <w:numPr>
                <w:ilvl w:val="0"/>
                <w:numId w:val="20"/>
              </w:numPr>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If the provider does not have a QI Plan, the provider will be cited for non-compliance with 620.B and 620.C.1, 620.C.2, 620.C.3 (as applicable), 620.C.4 and 620.C.5.</w:t>
            </w:r>
          </w:p>
          <w:p w14:paraId="03AD6F82" w14:textId="77777777" w:rsidR="00FF08FE" w:rsidRPr="00A070B1" w:rsidRDefault="00FF08FE" w:rsidP="00FF08FE">
            <w:pPr>
              <w:rPr>
                <w:rFonts w:ascii="Times New Roman" w:eastAsia="Times New Roman" w:hAnsi="Times New Roman" w:cs="Times New Roman"/>
                <w:color w:val="000000" w:themeColor="text1"/>
              </w:rPr>
            </w:pPr>
          </w:p>
          <w:p w14:paraId="7B50D346" w14:textId="32CD2912" w:rsidR="00FF08FE" w:rsidRPr="00A070B1" w:rsidRDefault="00FF08FE" w:rsidP="00FF08FE">
            <w:pPr>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 xml:space="preserve">If specific components of the QI Plan are missing the provider will be cited for non-compliance specific to that regulation.  </w:t>
            </w:r>
          </w:p>
          <w:p w14:paraId="14A48B4F" w14:textId="3DB1DA24" w:rsidR="005B3419" w:rsidRPr="00A070B1" w:rsidRDefault="005B3419" w:rsidP="00FF08FE">
            <w:pPr>
              <w:rPr>
                <w:rFonts w:ascii="Times New Roman" w:eastAsiaTheme="minorEastAsia" w:hAnsi="Times New Roman" w:cs="Times New Roman"/>
              </w:rPr>
            </w:pPr>
          </w:p>
        </w:tc>
        <w:tc>
          <w:tcPr>
            <w:tcW w:w="2336" w:type="dxa"/>
            <w:shd w:val="clear" w:color="auto" w:fill="EAF1DD" w:themeFill="accent3" w:themeFillTint="33"/>
          </w:tcPr>
          <w:p w14:paraId="3B42D2AE" w14:textId="77777777" w:rsidR="005B3419" w:rsidRPr="00A070B1" w:rsidRDefault="005B3419" w:rsidP="005B3419">
            <w:pPr>
              <w:pStyle w:val="NoSpacing"/>
              <w:rPr>
                <w:rFonts w:ascii="Times New Roman" w:hAnsi="Times New Roman" w:cs="Times New Roman"/>
                <w:b/>
              </w:rPr>
            </w:pPr>
            <w:r w:rsidRPr="00A070B1">
              <w:rPr>
                <w:rFonts w:ascii="Times New Roman" w:hAnsi="Times New Roman" w:cs="Times New Roman"/>
                <w:b/>
                <w:shd w:val="clear" w:color="auto" w:fill="EAF1DD" w:themeFill="accent3" w:themeFillTint="33"/>
              </w:rPr>
              <w:lastRenderedPageBreak/>
              <w:t>Submit via CONNECT</w:t>
            </w:r>
            <w:r w:rsidRPr="00A070B1">
              <w:rPr>
                <w:rFonts w:ascii="Times New Roman" w:hAnsi="Times New Roman" w:cs="Times New Roman"/>
                <w:b/>
              </w:rPr>
              <w:t xml:space="preserve"> Portal</w:t>
            </w:r>
          </w:p>
          <w:p w14:paraId="4AF5B2FB" w14:textId="77777777" w:rsidR="00354A0E" w:rsidRPr="00A070B1" w:rsidRDefault="00354A0E" w:rsidP="005B3419">
            <w:pPr>
              <w:pStyle w:val="NoSpacing"/>
              <w:rPr>
                <w:rFonts w:ascii="Times New Roman" w:hAnsi="Times New Roman" w:cs="Times New Roman"/>
                <w:b/>
              </w:rPr>
            </w:pPr>
          </w:p>
          <w:p w14:paraId="263BB711" w14:textId="77777777" w:rsidR="001A7640" w:rsidRPr="00A070B1" w:rsidRDefault="001A7640" w:rsidP="001A7640">
            <w:pPr>
              <w:pStyle w:val="NoSpacing"/>
              <w:rPr>
                <w:rFonts w:ascii="Times New Roman" w:hAnsi="Times New Roman" w:cs="Times New Roman"/>
                <w:b/>
                <w:bCs/>
                <w:color w:val="FF0000"/>
              </w:rPr>
            </w:pPr>
            <w:r w:rsidRPr="00A070B1">
              <w:rPr>
                <w:rFonts w:ascii="Times New Roman" w:hAnsi="Times New Roman" w:cs="Times New Roman"/>
                <w:b/>
                <w:bCs/>
                <w:color w:val="FF0000"/>
              </w:rPr>
              <w:t>Naming convention:</w:t>
            </w:r>
          </w:p>
          <w:p w14:paraId="3032013D" w14:textId="63FA22D7" w:rsidR="005B1F7D" w:rsidRPr="00A070B1" w:rsidRDefault="005B1F7D" w:rsidP="005B1F7D">
            <w:pPr>
              <w:pStyle w:val="NoSpacing"/>
              <w:rPr>
                <w:rFonts w:ascii="Times New Roman" w:hAnsi="Times New Roman" w:cs="Times New Roman"/>
                <w:b/>
                <w:bCs/>
                <w:color w:val="FF0000"/>
              </w:rPr>
            </w:pPr>
            <w:r w:rsidRPr="00A070B1">
              <w:rPr>
                <w:rFonts w:ascii="Times New Roman" w:hAnsi="Times New Roman" w:cs="Times New Roman"/>
                <w:b/>
                <w:bCs/>
                <w:color w:val="FF0000"/>
              </w:rPr>
              <w:t xml:space="preserve">Quality Improvement </w:t>
            </w:r>
          </w:p>
          <w:p w14:paraId="0780FF97" w14:textId="77777777" w:rsidR="00354A0E" w:rsidRPr="00A070B1" w:rsidRDefault="00354A0E" w:rsidP="005B3419">
            <w:pPr>
              <w:pStyle w:val="NoSpacing"/>
              <w:rPr>
                <w:rFonts w:ascii="Times New Roman" w:hAnsi="Times New Roman" w:cs="Times New Roman"/>
                <w:b/>
              </w:rPr>
            </w:pPr>
          </w:p>
        </w:tc>
      </w:tr>
      <w:tr w:rsidR="004C5402" w:rsidRPr="00A070B1" w14:paraId="2DBFF91D" w14:textId="77777777" w:rsidTr="08D35F7F">
        <w:trPr>
          <w:jc w:val="center"/>
        </w:trPr>
        <w:tc>
          <w:tcPr>
            <w:tcW w:w="2695" w:type="dxa"/>
            <w:shd w:val="clear" w:color="auto" w:fill="EAF1DD" w:themeFill="accent3" w:themeFillTint="33"/>
          </w:tcPr>
          <w:p w14:paraId="14490834"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lastRenderedPageBreak/>
              <w:t>12VAC35-105-</w:t>
            </w:r>
            <w:proofErr w:type="gramStart"/>
            <w:r w:rsidRPr="00A070B1">
              <w:rPr>
                <w:rFonts w:ascii="Times New Roman" w:hAnsi="Times New Roman" w:cs="Times New Roman"/>
              </w:rPr>
              <w:t>620.D.</w:t>
            </w:r>
            <w:proofErr w:type="gramEnd"/>
            <w:r w:rsidRPr="00A070B1">
              <w:rPr>
                <w:rFonts w:ascii="Times New Roman" w:hAnsi="Times New Roman" w:cs="Times New Roman"/>
              </w:rPr>
              <w:t>1-3</w:t>
            </w:r>
          </w:p>
          <w:p w14:paraId="50CC7799"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 xml:space="preserve">Must be reviewed for all services </w:t>
            </w:r>
            <w:r w:rsidRPr="00A070B1">
              <w:rPr>
                <w:rFonts w:ascii="Times New Roman" w:hAnsi="Times New Roman" w:cs="Times New Roman"/>
                <w:b/>
                <w:bCs/>
              </w:rPr>
              <w:t>including</w:t>
            </w:r>
            <w:r w:rsidRPr="00A070B1">
              <w:rPr>
                <w:rFonts w:ascii="Times New Roman" w:hAnsi="Times New Roman" w:cs="Times New Roman"/>
              </w:rPr>
              <w:t xml:space="preserve"> case </w:t>
            </w:r>
            <w:proofErr w:type="gramStart"/>
            <w:r w:rsidRPr="00A070B1">
              <w:rPr>
                <w:rFonts w:ascii="Times New Roman" w:hAnsi="Times New Roman" w:cs="Times New Roman"/>
              </w:rPr>
              <w:t>management</w:t>
            </w:r>
            <w:proofErr w:type="gramEnd"/>
          </w:p>
          <w:p w14:paraId="4F151813" w14:textId="77777777" w:rsidR="005B3419" w:rsidRPr="00A070B1" w:rsidRDefault="005B3419" w:rsidP="005B3419">
            <w:pPr>
              <w:pStyle w:val="NoSpacing"/>
              <w:rPr>
                <w:rFonts w:ascii="Times New Roman" w:hAnsi="Times New Roman" w:cs="Times New Roman"/>
              </w:rPr>
            </w:pPr>
          </w:p>
          <w:p w14:paraId="77497587" w14:textId="77777777" w:rsidR="005B3419" w:rsidRPr="00A070B1" w:rsidRDefault="005B3419" w:rsidP="005B3419">
            <w:pPr>
              <w:pStyle w:val="NoSpacing"/>
              <w:rPr>
                <w:rFonts w:ascii="Times New Roman" w:hAnsi="Times New Roman" w:cs="Times New Roman"/>
              </w:rPr>
            </w:pPr>
          </w:p>
        </w:tc>
        <w:tc>
          <w:tcPr>
            <w:tcW w:w="6664" w:type="dxa"/>
            <w:shd w:val="clear" w:color="auto" w:fill="EAF1DD" w:themeFill="accent3" w:themeFillTint="33"/>
          </w:tcPr>
          <w:p w14:paraId="0E6A4B5E" w14:textId="034325A4" w:rsidR="00A070B1" w:rsidRPr="00A8646D" w:rsidRDefault="00A070B1" w:rsidP="00A070B1">
            <w:pPr>
              <w:pStyle w:val="NoSpacing"/>
              <w:shd w:val="clear" w:color="auto" w:fill="EAF1DD" w:themeFill="accent3" w:themeFillTint="33"/>
              <w:rPr>
                <w:rFonts w:ascii="Times New Roman" w:hAnsi="Times New Roman" w:cs="Times New Roman"/>
                <w:b/>
                <w:bCs/>
              </w:rPr>
            </w:pPr>
            <w:r w:rsidRPr="00A8646D">
              <w:rPr>
                <w:rFonts w:ascii="Times New Roman" w:hAnsi="Times New Roman" w:cs="Times New Roman"/>
                <w:b/>
                <w:bCs/>
              </w:rPr>
              <w:t xml:space="preserve">QI </w:t>
            </w:r>
            <w:r w:rsidR="00A8646D">
              <w:rPr>
                <w:rFonts w:ascii="Times New Roman" w:hAnsi="Times New Roman" w:cs="Times New Roman"/>
                <w:b/>
                <w:bCs/>
              </w:rPr>
              <w:t>Program/Policy</w:t>
            </w:r>
            <w:r w:rsidRPr="00A8646D">
              <w:rPr>
                <w:rFonts w:ascii="Times New Roman" w:hAnsi="Times New Roman" w:cs="Times New Roman"/>
                <w:b/>
                <w:bCs/>
              </w:rPr>
              <w:t xml:space="preserve"> responsive to the criteria outlined in these regulatory </w:t>
            </w:r>
            <w:proofErr w:type="gramStart"/>
            <w:r w:rsidRPr="00A8646D">
              <w:rPr>
                <w:rFonts w:ascii="Times New Roman" w:hAnsi="Times New Roman" w:cs="Times New Roman"/>
                <w:b/>
                <w:bCs/>
              </w:rPr>
              <w:t>requirements</w:t>
            </w:r>
            <w:proofErr w:type="gramEnd"/>
            <w:r w:rsidRPr="00A8646D">
              <w:rPr>
                <w:rFonts w:ascii="Times New Roman" w:hAnsi="Times New Roman" w:cs="Times New Roman"/>
                <w:b/>
                <w:bCs/>
              </w:rPr>
              <w:t xml:space="preserve"> </w:t>
            </w:r>
          </w:p>
          <w:p w14:paraId="2C99F046" w14:textId="77777777" w:rsidR="005B3419" w:rsidRPr="00A070B1" w:rsidRDefault="005B3419" w:rsidP="005B3419">
            <w:pPr>
              <w:pStyle w:val="NoSpacing"/>
              <w:rPr>
                <w:rFonts w:ascii="Times New Roman" w:hAnsi="Times New Roman" w:cs="Times New Roman"/>
              </w:rPr>
            </w:pPr>
          </w:p>
          <w:p w14:paraId="28A373A4" w14:textId="46C9690F" w:rsidR="00A070B1" w:rsidRPr="00A070B1" w:rsidRDefault="00A070B1" w:rsidP="00A070B1">
            <w:pPr>
              <w:pStyle w:val="NoSpacing"/>
              <w:shd w:val="clear" w:color="auto" w:fill="EAF1DD" w:themeFill="accent3" w:themeFillTint="33"/>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The provider’s QI Program/Policy must address 620.D.1, 620.D.2 and 620.D.3.</w:t>
            </w:r>
          </w:p>
          <w:p w14:paraId="219815A0" w14:textId="77777777" w:rsidR="00A070B1" w:rsidRPr="00A070B1" w:rsidRDefault="00A070B1" w:rsidP="00A070B1">
            <w:pPr>
              <w:pStyle w:val="NoSpacing"/>
              <w:rPr>
                <w:rFonts w:ascii="Times New Roman" w:eastAsia="Times New Roman" w:hAnsi="Times New Roman" w:cs="Times New Roman"/>
                <w:color w:val="000000" w:themeColor="text1"/>
              </w:rPr>
            </w:pPr>
          </w:p>
          <w:p w14:paraId="628253B2" w14:textId="77777777" w:rsidR="00A070B1" w:rsidRPr="00A070B1" w:rsidRDefault="00A070B1" w:rsidP="00A070B1">
            <w:pPr>
              <w:rPr>
                <w:rStyle w:val="Hyperlink"/>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 xml:space="preserve">Please review December 2021 training </w:t>
            </w:r>
            <w:hyperlink r:id="rId22">
              <w:r w:rsidRPr="00A070B1">
                <w:rPr>
                  <w:rStyle w:val="Hyperlink"/>
                  <w:rFonts w:ascii="Times New Roman" w:eastAsia="Times New Roman" w:hAnsi="Times New Roman" w:cs="Times New Roman"/>
                  <w:color w:val="000000" w:themeColor="text1"/>
                </w:rPr>
                <w:t>https://dbhds.virginia.gov/assets/doc/QMD/OL/regulatory-compliance-with-qi-rm-rca-2021-12-16-21-presentation.pdf</w:t>
              </w:r>
            </w:hyperlink>
          </w:p>
          <w:p w14:paraId="437C52A4" w14:textId="77777777" w:rsidR="00A070B1" w:rsidRPr="00A070B1" w:rsidRDefault="00A070B1" w:rsidP="00A070B1">
            <w:pPr>
              <w:rPr>
                <w:rFonts w:ascii="Times New Roman" w:eastAsia="Times New Roman" w:hAnsi="Times New Roman" w:cs="Times New Roman"/>
                <w:color w:val="000000" w:themeColor="text1"/>
              </w:rPr>
            </w:pPr>
          </w:p>
          <w:p w14:paraId="797FB03D" w14:textId="1546EEC9" w:rsidR="00A070B1" w:rsidRPr="00A070B1" w:rsidRDefault="00A070B1" w:rsidP="00A070B1">
            <w:pPr>
              <w:pStyle w:val="ListParagraph"/>
              <w:numPr>
                <w:ilvl w:val="0"/>
                <w:numId w:val="23"/>
              </w:numPr>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620.D.1:  Providers need to explain (outline the criteria) when they will establish or update goals/objectives. For example, when a goal has been met, when the goal has been assessed as not effective to meet the needs, etc.</w:t>
            </w:r>
          </w:p>
          <w:p w14:paraId="4DD01E7B" w14:textId="77777777" w:rsidR="00A070B1" w:rsidRPr="00A070B1" w:rsidRDefault="00A070B1" w:rsidP="00A070B1">
            <w:pPr>
              <w:pStyle w:val="ListParagraph"/>
              <w:numPr>
                <w:ilvl w:val="0"/>
                <w:numId w:val="23"/>
              </w:numPr>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 xml:space="preserve">620.D.2: Providers need to explain (outline the criteria) when they will update their quality improvement plan. For example, at least annually, when a new service is added, etc.  </w:t>
            </w:r>
          </w:p>
          <w:p w14:paraId="63798E01" w14:textId="77777777" w:rsidR="00A070B1" w:rsidRPr="00A070B1" w:rsidRDefault="00A070B1" w:rsidP="00A070B1">
            <w:pPr>
              <w:pStyle w:val="ListParagraph"/>
              <w:numPr>
                <w:ilvl w:val="0"/>
                <w:numId w:val="22"/>
              </w:numPr>
              <w:rPr>
                <w:rFonts w:ascii="Times New Roman" w:eastAsia="Times New Roman" w:hAnsi="Times New Roman" w:cs="Times New Roman"/>
                <w:color w:val="000000" w:themeColor="text1"/>
              </w:rPr>
            </w:pPr>
            <w:r w:rsidRPr="00A070B1">
              <w:rPr>
                <w:rFonts w:ascii="Times New Roman" w:hAnsi="Times New Roman" w:cs="Times New Roman"/>
                <w:color w:val="000000" w:themeColor="text1"/>
              </w:rPr>
              <w:lastRenderedPageBreak/>
              <w:t>620.D.3: In accordance with 170, when reviews determine that a corrective action was fully implemented but did not prevent the recurrence of the cited regulatory violation or correct a systemic deficiency the</w:t>
            </w:r>
            <w:r w:rsidRPr="00A070B1">
              <w:rPr>
                <w:rFonts w:ascii="Times New Roman" w:eastAsia="Times New Roman" w:hAnsi="Times New Roman" w:cs="Times New Roman"/>
                <w:color w:val="000000" w:themeColor="text1"/>
              </w:rPr>
              <w:t xml:space="preserve"> provider needs to explain (include the criteria) for when:</w:t>
            </w:r>
          </w:p>
          <w:p w14:paraId="79F02B42" w14:textId="77777777" w:rsidR="00A070B1" w:rsidRPr="00A070B1" w:rsidRDefault="00A070B1" w:rsidP="00A070B1">
            <w:pPr>
              <w:pStyle w:val="ListParagraph"/>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 xml:space="preserve">1. They will submit a revised CAP to the department for approval and </w:t>
            </w:r>
          </w:p>
          <w:p w14:paraId="038D974B" w14:textId="2A9D91D4" w:rsidR="00A070B1" w:rsidRPr="00A070B1" w:rsidRDefault="00A070B1" w:rsidP="00A070B1">
            <w:pPr>
              <w:pStyle w:val="ListParagraph"/>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 xml:space="preserve">2. When they will </w:t>
            </w:r>
            <w:r w:rsidRPr="00A070B1">
              <w:rPr>
                <w:rFonts w:ascii="Times New Roman" w:hAnsi="Times New Roman" w:cs="Times New Roman"/>
                <w:color w:val="000000" w:themeColor="text1"/>
              </w:rPr>
              <w:t xml:space="preserve">continue implementing the corrective action plan and put into place additional measures to prevent the recurrence of the cited violation. </w:t>
            </w:r>
          </w:p>
          <w:p w14:paraId="41F991D6" w14:textId="2BADE2CB" w:rsidR="00A070B1" w:rsidRPr="00A070B1" w:rsidRDefault="00A070B1" w:rsidP="005B3419">
            <w:pPr>
              <w:pStyle w:val="NoSpacing"/>
              <w:rPr>
                <w:rFonts w:ascii="Times New Roman" w:hAnsi="Times New Roman" w:cs="Times New Roman"/>
              </w:rPr>
            </w:pPr>
          </w:p>
        </w:tc>
        <w:tc>
          <w:tcPr>
            <w:tcW w:w="2336" w:type="dxa"/>
            <w:shd w:val="clear" w:color="auto" w:fill="EAF1DD" w:themeFill="accent3" w:themeFillTint="33"/>
          </w:tcPr>
          <w:p w14:paraId="1E5C99C8" w14:textId="77777777" w:rsidR="005B3419" w:rsidRPr="00A070B1" w:rsidRDefault="005B3419" w:rsidP="005B3419">
            <w:pPr>
              <w:pStyle w:val="NoSpacing"/>
              <w:rPr>
                <w:rFonts w:ascii="Times New Roman" w:hAnsi="Times New Roman" w:cs="Times New Roman"/>
                <w:b/>
                <w:bCs/>
              </w:rPr>
            </w:pPr>
            <w:r w:rsidRPr="00A070B1">
              <w:rPr>
                <w:rFonts w:ascii="Times New Roman" w:hAnsi="Times New Roman" w:cs="Times New Roman"/>
                <w:b/>
                <w:bCs/>
              </w:rPr>
              <w:lastRenderedPageBreak/>
              <w:t>Submit via CONNECT Portal</w:t>
            </w:r>
          </w:p>
          <w:p w14:paraId="00E54CD6" w14:textId="77777777" w:rsidR="00354A0E" w:rsidRPr="00A070B1" w:rsidRDefault="00354A0E" w:rsidP="005B3419">
            <w:pPr>
              <w:pStyle w:val="NoSpacing"/>
              <w:rPr>
                <w:rFonts w:ascii="Times New Roman" w:hAnsi="Times New Roman" w:cs="Times New Roman"/>
                <w:b/>
                <w:bCs/>
              </w:rPr>
            </w:pPr>
          </w:p>
          <w:p w14:paraId="5BEADE2B" w14:textId="77777777" w:rsidR="001A7640" w:rsidRPr="00A070B1" w:rsidRDefault="001A7640" w:rsidP="001A7640">
            <w:pPr>
              <w:pStyle w:val="NoSpacing"/>
              <w:rPr>
                <w:rFonts w:ascii="Times New Roman" w:hAnsi="Times New Roman" w:cs="Times New Roman"/>
                <w:b/>
                <w:bCs/>
                <w:color w:val="FF0000"/>
              </w:rPr>
            </w:pPr>
            <w:r w:rsidRPr="00A070B1">
              <w:rPr>
                <w:rFonts w:ascii="Times New Roman" w:hAnsi="Times New Roman" w:cs="Times New Roman"/>
                <w:b/>
                <w:bCs/>
                <w:color w:val="FF0000"/>
              </w:rPr>
              <w:t>Naming convention:</w:t>
            </w:r>
          </w:p>
          <w:p w14:paraId="36AF8152" w14:textId="0F879DFF" w:rsidR="005B1F7D" w:rsidRPr="00A070B1" w:rsidRDefault="005B1F7D" w:rsidP="005B1F7D">
            <w:pPr>
              <w:pStyle w:val="NoSpacing"/>
              <w:rPr>
                <w:rFonts w:ascii="Times New Roman" w:hAnsi="Times New Roman" w:cs="Times New Roman"/>
                <w:b/>
                <w:bCs/>
                <w:color w:val="FF0000"/>
              </w:rPr>
            </w:pPr>
            <w:r w:rsidRPr="00A070B1">
              <w:rPr>
                <w:rFonts w:ascii="Times New Roman" w:hAnsi="Times New Roman" w:cs="Times New Roman"/>
                <w:b/>
                <w:bCs/>
                <w:color w:val="FF0000"/>
              </w:rPr>
              <w:t>Quality Improvement</w:t>
            </w:r>
          </w:p>
          <w:p w14:paraId="4FF23C12" w14:textId="77777777" w:rsidR="00354A0E" w:rsidRPr="00A070B1" w:rsidRDefault="00354A0E" w:rsidP="005B3419">
            <w:pPr>
              <w:pStyle w:val="NoSpacing"/>
              <w:rPr>
                <w:rFonts w:ascii="Times New Roman" w:hAnsi="Times New Roman" w:cs="Times New Roman"/>
                <w:b/>
                <w:bCs/>
              </w:rPr>
            </w:pPr>
          </w:p>
          <w:p w14:paraId="61845BBB" w14:textId="77777777" w:rsidR="005B3419" w:rsidRPr="00A070B1" w:rsidRDefault="005B3419" w:rsidP="005B3419">
            <w:pPr>
              <w:pStyle w:val="NoSpacing"/>
              <w:rPr>
                <w:rFonts w:ascii="Times New Roman" w:hAnsi="Times New Roman" w:cs="Times New Roman"/>
              </w:rPr>
            </w:pPr>
          </w:p>
        </w:tc>
      </w:tr>
      <w:tr w:rsidR="005B3419" w:rsidRPr="00A070B1" w14:paraId="64D11509" w14:textId="77777777" w:rsidTr="08D35F7F">
        <w:trPr>
          <w:jc w:val="center"/>
        </w:trPr>
        <w:tc>
          <w:tcPr>
            <w:tcW w:w="2695" w:type="dxa"/>
          </w:tcPr>
          <w:p w14:paraId="38C4A1C1"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12VAC35-105-620.E</w:t>
            </w:r>
          </w:p>
          <w:p w14:paraId="6A7E493E"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 xml:space="preserve">Must be reviewed for all services </w:t>
            </w:r>
            <w:r w:rsidRPr="00A070B1">
              <w:rPr>
                <w:rFonts w:ascii="Times New Roman" w:hAnsi="Times New Roman" w:cs="Times New Roman"/>
                <w:b/>
                <w:bCs/>
              </w:rPr>
              <w:t>including</w:t>
            </w:r>
            <w:r w:rsidRPr="00A070B1">
              <w:rPr>
                <w:rFonts w:ascii="Times New Roman" w:hAnsi="Times New Roman" w:cs="Times New Roman"/>
              </w:rPr>
              <w:t xml:space="preserve"> case management</w:t>
            </w:r>
          </w:p>
        </w:tc>
        <w:tc>
          <w:tcPr>
            <w:tcW w:w="6664" w:type="dxa"/>
          </w:tcPr>
          <w:p w14:paraId="23C57295" w14:textId="77777777" w:rsidR="00A070B1" w:rsidRPr="00A070B1" w:rsidRDefault="00A070B1" w:rsidP="00A070B1">
            <w:pPr>
              <w:rPr>
                <w:rFonts w:ascii="Times New Roman" w:eastAsia="Times New Roman" w:hAnsi="Times New Roman" w:cs="Times New Roman"/>
                <w:color w:val="000000" w:themeColor="text1"/>
              </w:rPr>
            </w:pPr>
            <w:r w:rsidRPr="00A070B1">
              <w:rPr>
                <w:rFonts w:ascii="Times New Roman" w:eastAsia="Times New Roman" w:hAnsi="Times New Roman" w:cs="Times New Roman"/>
                <w:color w:val="000000" w:themeColor="text1"/>
              </w:rPr>
              <w:t>QI Plan; and</w:t>
            </w:r>
          </w:p>
          <w:p w14:paraId="118C0145" w14:textId="68C97CB1" w:rsidR="005B3419" w:rsidRPr="00A070B1" w:rsidRDefault="00A070B1" w:rsidP="00A070B1">
            <w:pPr>
              <w:pStyle w:val="NoSpacing"/>
              <w:rPr>
                <w:rFonts w:ascii="Times New Roman" w:hAnsi="Times New Roman" w:cs="Times New Roman"/>
              </w:rPr>
            </w:pPr>
            <w:r w:rsidRPr="00A070B1">
              <w:rPr>
                <w:rFonts w:ascii="Times New Roman" w:eastAsia="Times New Roman" w:hAnsi="Times New Roman" w:cs="Times New Roman"/>
                <w:color w:val="000000" w:themeColor="text1"/>
              </w:rPr>
              <w:t xml:space="preserve">Proof that input was requested from individuals/AR and documentation of implemented improvements made </w:t>
            </w:r>
            <w:proofErr w:type="gramStart"/>
            <w:r w:rsidRPr="00A070B1">
              <w:rPr>
                <w:rFonts w:ascii="Times New Roman" w:eastAsia="Times New Roman" w:hAnsi="Times New Roman" w:cs="Times New Roman"/>
                <w:color w:val="000000" w:themeColor="text1"/>
              </w:rPr>
              <w:t>as a result of</w:t>
            </w:r>
            <w:proofErr w:type="gramEnd"/>
            <w:r w:rsidRPr="00A070B1">
              <w:rPr>
                <w:rFonts w:ascii="Times New Roman" w:eastAsia="Times New Roman" w:hAnsi="Times New Roman" w:cs="Times New Roman"/>
                <w:color w:val="000000" w:themeColor="text1"/>
              </w:rPr>
              <w:t xml:space="preserve"> analysis.</w:t>
            </w:r>
          </w:p>
        </w:tc>
        <w:tc>
          <w:tcPr>
            <w:tcW w:w="2336" w:type="dxa"/>
          </w:tcPr>
          <w:p w14:paraId="43197B66" w14:textId="77777777" w:rsidR="005B3419" w:rsidRPr="00A070B1" w:rsidRDefault="005B3419" w:rsidP="005B3419">
            <w:pPr>
              <w:pStyle w:val="NoSpacing"/>
              <w:rPr>
                <w:rFonts w:ascii="Times New Roman" w:hAnsi="Times New Roman" w:cs="Times New Roman"/>
              </w:rPr>
            </w:pPr>
            <w:r w:rsidRPr="00A070B1">
              <w:rPr>
                <w:rFonts w:ascii="Times New Roman" w:hAnsi="Times New Roman" w:cs="Times New Roman"/>
              </w:rPr>
              <w:t>Review on site</w:t>
            </w:r>
          </w:p>
          <w:p w14:paraId="439FCEE6" w14:textId="77777777" w:rsidR="005B3419" w:rsidRPr="00A070B1" w:rsidRDefault="005B3419" w:rsidP="005B3419">
            <w:pPr>
              <w:pStyle w:val="NoSpacing"/>
              <w:rPr>
                <w:rFonts w:ascii="Times New Roman" w:hAnsi="Times New Roman" w:cs="Times New Roman"/>
              </w:rPr>
            </w:pPr>
          </w:p>
        </w:tc>
      </w:tr>
    </w:tbl>
    <w:p w14:paraId="4420DF0C" w14:textId="77777777" w:rsidR="005B3419" w:rsidRPr="004C5402" w:rsidRDefault="005B3419" w:rsidP="00012B82">
      <w:pPr>
        <w:pStyle w:val="NoSpacing"/>
        <w:rPr>
          <w:rFonts w:ascii="Times New Roman" w:hAnsi="Times New Roman" w:cs="Times New Roman"/>
          <w:b/>
        </w:rPr>
      </w:pPr>
    </w:p>
    <w:sectPr w:rsidR="005B3419" w:rsidRPr="004C5402" w:rsidSect="008B0BDA">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0D0D" w14:textId="77777777" w:rsidR="00C74F69" w:rsidRDefault="00C74F69" w:rsidP="00861943">
      <w:pPr>
        <w:spacing w:after="0" w:line="240" w:lineRule="auto"/>
      </w:pPr>
      <w:r>
        <w:separator/>
      </w:r>
    </w:p>
  </w:endnote>
  <w:endnote w:type="continuationSeparator" w:id="0">
    <w:p w14:paraId="10051014" w14:textId="77777777" w:rsidR="00C74F69" w:rsidRDefault="00C74F69" w:rsidP="0086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3F60" w14:textId="77777777" w:rsidR="00C74F69" w:rsidRDefault="00C74F69" w:rsidP="00861943">
      <w:pPr>
        <w:spacing w:after="0" w:line="240" w:lineRule="auto"/>
      </w:pPr>
      <w:r>
        <w:separator/>
      </w:r>
    </w:p>
  </w:footnote>
  <w:footnote w:type="continuationSeparator" w:id="0">
    <w:p w14:paraId="0ED58442" w14:textId="77777777" w:rsidR="00C74F69" w:rsidRDefault="00C74F69" w:rsidP="00861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A9AD" w14:textId="4C341818" w:rsidR="00861943" w:rsidRDefault="00861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84F9" w14:textId="058D2DEF" w:rsidR="00861943" w:rsidRDefault="00861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DE00" w14:textId="5CA8A0F7" w:rsidR="00861943" w:rsidRDefault="00861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5EE7"/>
    <w:multiLevelType w:val="hybridMultilevel"/>
    <w:tmpl w:val="31C4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57469"/>
    <w:multiLevelType w:val="hybridMultilevel"/>
    <w:tmpl w:val="C758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76B75"/>
    <w:multiLevelType w:val="hybridMultilevel"/>
    <w:tmpl w:val="68EC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913AF"/>
    <w:multiLevelType w:val="hybridMultilevel"/>
    <w:tmpl w:val="D55A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16347"/>
    <w:multiLevelType w:val="multilevel"/>
    <w:tmpl w:val="C8F6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52822"/>
    <w:multiLevelType w:val="hybridMultilevel"/>
    <w:tmpl w:val="D7D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42D0F"/>
    <w:multiLevelType w:val="hybridMultilevel"/>
    <w:tmpl w:val="9686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8431C"/>
    <w:multiLevelType w:val="hybridMultilevel"/>
    <w:tmpl w:val="EA74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66FF8"/>
    <w:multiLevelType w:val="hybridMultilevel"/>
    <w:tmpl w:val="A350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264EE"/>
    <w:multiLevelType w:val="hybridMultilevel"/>
    <w:tmpl w:val="B65695E6"/>
    <w:lvl w:ilvl="0" w:tplc="47FABDE8">
      <w:start w:val="1"/>
      <w:numFmt w:val="bullet"/>
      <w:lvlText w:val=""/>
      <w:lvlJc w:val="left"/>
      <w:pPr>
        <w:ind w:left="360" w:hanging="360"/>
      </w:pPr>
      <w:rPr>
        <w:rFonts w:ascii="Symbol" w:hAnsi="Symbol" w:hint="default"/>
      </w:rPr>
    </w:lvl>
    <w:lvl w:ilvl="1" w:tplc="11425482">
      <w:start w:val="1"/>
      <w:numFmt w:val="bullet"/>
      <w:lvlText w:val="o"/>
      <w:lvlJc w:val="left"/>
      <w:pPr>
        <w:ind w:left="1080" w:hanging="360"/>
      </w:pPr>
      <w:rPr>
        <w:rFonts w:ascii="Courier New" w:hAnsi="Courier New" w:hint="default"/>
      </w:rPr>
    </w:lvl>
    <w:lvl w:ilvl="2" w:tplc="84ECDB2C">
      <w:start w:val="1"/>
      <w:numFmt w:val="bullet"/>
      <w:lvlText w:val=""/>
      <w:lvlJc w:val="left"/>
      <w:pPr>
        <w:ind w:left="1800" w:hanging="360"/>
      </w:pPr>
      <w:rPr>
        <w:rFonts w:ascii="Wingdings" w:hAnsi="Wingdings" w:hint="default"/>
      </w:rPr>
    </w:lvl>
    <w:lvl w:ilvl="3" w:tplc="B70E355A">
      <w:start w:val="1"/>
      <w:numFmt w:val="bullet"/>
      <w:lvlText w:val=""/>
      <w:lvlJc w:val="left"/>
      <w:pPr>
        <w:ind w:left="2520" w:hanging="360"/>
      </w:pPr>
      <w:rPr>
        <w:rFonts w:ascii="Symbol" w:hAnsi="Symbol" w:hint="default"/>
      </w:rPr>
    </w:lvl>
    <w:lvl w:ilvl="4" w:tplc="082E105C">
      <w:start w:val="1"/>
      <w:numFmt w:val="bullet"/>
      <w:lvlText w:val="o"/>
      <w:lvlJc w:val="left"/>
      <w:pPr>
        <w:ind w:left="3240" w:hanging="360"/>
      </w:pPr>
      <w:rPr>
        <w:rFonts w:ascii="Courier New" w:hAnsi="Courier New" w:hint="default"/>
      </w:rPr>
    </w:lvl>
    <w:lvl w:ilvl="5" w:tplc="E766D960">
      <w:start w:val="1"/>
      <w:numFmt w:val="bullet"/>
      <w:lvlText w:val=""/>
      <w:lvlJc w:val="left"/>
      <w:pPr>
        <w:ind w:left="3960" w:hanging="360"/>
      </w:pPr>
      <w:rPr>
        <w:rFonts w:ascii="Wingdings" w:hAnsi="Wingdings" w:hint="default"/>
      </w:rPr>
    </w:lvl>
    <w:lvl w:ilvl="6" w:tplc="D5187E62">
      <w:start w:val="1"/>
      <w:numFmt w:val="bullet"/>
      <w:lvlText w:val=""/>
      <w:lvlJc w:val="left"/>
      <w:pPr>
        <w:ind w:left="4680" w:hanging="360"/>
      </w:pPr>
      <w:rPr>
        <w:rFonts w:ascii="Symbol" w:hAnsi="Symbol" w:hint="default"/>
      </w:rPr>
    </w:lvl>
    <w:lvl w:ilvl="7" w:tplc="F35231BE">
      <w:start w:val="1"/>
      <w:numFmt w:val="bullet"/>
      <w:lvlText w:val="o"/>
      <w:lvlJc w:val="left"/>
      <w:pPr>
        <w:ind w:left="5400" w:hanging="360"/>
      </w:pPr>
      <w:rPr>
        <w:rFonts w:ascii="Courier New" w:hAnsi="Courier New" w:hint="default"/>
      </w:rPr>
    </w:lvl>
    <w:lvl w:ilvl="8" w:tplc="ACD8502E">
      <w:start w:val="1"/>
      <w:numFmt w:val="bullet"/>
      <w:lvlText w:val=""/>
      <w:lvlJc w:val="left"/>
      <w:pPr>
        <w:ind w:left="6120" w:hanging="360"/>
      </w:pPr>
      <w:rPr>
        <w:rFonts w:ascii="Wingdings" w:hAnsi="Wingdings" w:hint="default"/>
      </w:rPr>
    </w:lvl>
  </w:abstractNum>
  <w:abstractNum w:abstractNumId="10" w15:restartNumberingAfterBreak="0">
    <w:nsid w:val="38EB4602"/>
    <w:multiLevelType w:val="hybridMultilevel"/>
    <w:tmpl w:val="A4B4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229DD"/>
    <w:multiLevelType w:val="hybridMultilevel"/>
    <w:tmpl w:val="147C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85D97"/>
    <w:multiLevelType w:val="multilevel"/>
    <w:tmpl w:val="8960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DB21C"/>
    <w:multiLevelType w:val="hybridMultilevel"/>
    <w:tmpl w:val="6660E8CE"/>
    <w:lvl w:ilvl="0" w:tplc="ACA2427C">
      <w:start w:val="1"/>
      <w:numFmt w:val="bullet"/>
      <w:lvlText w:val="-"/>
      <w:lvlJc w:val="left"/>
      <w:pPr>
        <w:ind w:left="720" w:hanging="360"/>
      </w:pPr>
      <w:rPr>
        <w:rFonts w:ascii="Calibri" w:hAnsi="Calibri" w:hint="default"/>
      </w:rPr>
    </w:lvl>
    <w:lvl w:ilvl="1" w:tplc="F1B2E61E">
      <w:start w:val="1"/>
      <w:numFmt w:val="bullet"/>
      <w:lvlText w:val="o"/>
      <w:lvlJc w:val="left"/>
      <w:pPr>
        <w:ind w:left="1440" w:hanging="360"/>
      </w:pPr>
      <w:rPr>
        <w:rFonts w:ascii="Courier New" w:hAnsi="Courier New" w:hint="default"/>
      </w:rPr>
    </w:lvl>
    <w:lvl w:ilvl="2" w:tplc="8BE40F86">
      <w:start w:val="1"/>
      <w:numFmt w:val="bullet"/>
      <w:lvlText w:val=""/>
      <w:lvlJc w:val="left"/>
      <w:pPr>
        <w:ind w:left="2160" w:hanging="360"/>
      </w:pPr>
      <w:rPr>
        <w:rFonts w:ascii="Wingdings" w:hAnsi="Wingdings" w:hint="default"/>
      </w:rPr>
    </w:lvl>
    <w:lvl w:ilvl="3" w:tplc="D16EF7D8">
      <w:start w:val="1"/>
      <w:numFmt w:val="bullet"/>
      <w:lvlText w:val=""/>
      <w:lvlJc w:val="left"/>
      <w:pPr>
        <w:ind w:left="2880" w:hanging="360"/>
      </w:pPr>
      <w:rPr>
        <w:rFonts w:ascii="Symbol" w:hAnsi="Symbol" w:hint="default"/>
      </w:rPr>
    </w:lvl>
    <w:lvl w:ilvl="4" w:tplc="A4E8D9BE">
      <w:start w:val="1"/>
      <w:numFmt w:val="bullet"/>
      <w:lvlText w:val="o"/>
      <w:lvlJc w:val="left"/>
      <w:pPr>
        <w:ind w:left="3600" w:hanging="360"/>
      </w:pPr>
      <w:rPr>
        <w:rFonts w:ascii="Courier New" w:hAnsi="Courier New" w:hint="default"/>
      </w:rPr>
    </w:lvl>
    <w:lvl w:ilvl="5" w:tplc="D08E5600">
      <w:start w:val="1"/>
      <w:numFmt w:val="bullet"/>
      <w:lvlText w:val=""/>
      <w:lvlJc w:val="left"/>
      <w:pPr>
        <w:ind w:left="4320" w:hanging="360"/>
      </w:pPr>
      <w:rPr>
        <w:rFonts w:ascii="Wingdings" w:hAnsi="Wingdings" w:hint="default"/>
      </w:rPr>
    </w:lvl>
    <w:lvl w:ilvl="6" w:tplc="D01EA360">
      <w:start w:val="1"/>
      <w:numFmt w:val="bullet"/>
      <w:lvlText w:val=""/>
      <w:lvlJc w:val="left"/>
      <w:pPr>
        <w:ind w:left="5040" w:hanging="360"/>
      </w:pPr>
      <w:rPr>
        <w:rFonts w:ascii="Symbol" w:hAnsi="Symbol" w:hint="default"/>
      </w:rPr>
    </w:lvl>
    <w:lvl w:ilvl="7" w:tplc="109204C8">
      <w:start w:val="1"/>
      <w:numFmt w:val="bullet"/>
      <w:lvlText w:val="o"/>
      <w:lvlJc w:val="left"/>
      <w:pPr>
        <w:ind w:left="5760" w:hanging="360"/>
      </w:pPr>
      <w:rPr>
        <w:rFonts w:ascii="Courier New" w:hAnsi="Courier New" w:hint="default"/>
      </w:rPr>
    </w:lvl>
    <w:lvl w:ilvl="8" w:tplc="B9220496">
      <w:start w:val="1"/>
      <w:numFmt w:val="bullet"/>
      <w:lvlText w:val=""/>
      <w:lvlJc w:val="left"/>
      <w:pPr>
        <w:ind w:left="6480" w:hanging="360"/>
      </w:pPr>
      <w:rPr>
        <w:rFonts w:ascii="Wingdings" w:hAnsi="Wingdings" w:hint="default"/>
      </w:rPr>
    </w:lvl>
  </w:abstractNum>
  <w:abstractNum w:abstractNumId="14" w15:restartNumberingAfterBreak="0">
    <w:nsid w:val="44831F41"/>
    <w:multiLevelType w:val="hybridMultilevel"/>
    <w:tmpl w:val="4C7E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D14E1"/>
    <w:multiLevelType w:val="hybridMultilevel"/>
    <w:tmpl w:val="7656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14D1C"/>
    <w:multiLevelType w:val="hybridMultilevel"/>
    <w:tmpl w:val="EC40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60FEE"/>
    <w:multiLevelType w:val="hybridMultilevel"/>
    <w:tmpl w:val="29B08C4C"/>
    <w:lvl w:ilvl="0" w:tplc="D7EAD966">
      <w:start w:val="1"/>
      <w:numFmt w:val="decimal"/>
      <w:lvlText w:val="%1)"/>
      <w:lvlJc w:val="left"/>
      <w:pPr>
        <w:ind w:left="720" w:hanging="360"/>
      </w:pPr>
    </w:lvl>
    <w:lvl w:ilvl="1" w:tplc="ADC607BE">
      <w:start w:val="1"/>
      <w:numFmt w:val="lowerLetter"/>
      <w:lvlText w:val="%2."/>
      <w:lvlJc w:val="left"/>
      <w:pPr>
        <w:ind w:left="1440" w:hanging="360"/>
      </w:pPr>
    </w:lvl>
    <w:lvl w:ilvl="2" w:tplc="601CA51E">
      <w:start w:val="1"/>
      <w:numFmt w:val="lowerRoman"/>
      <w:lvlText w:val="%3."/>
      <w:lvlJc w:val="right"/>
      <w:pPr>
        <w:ind w:left="2160" w:hanging="180"/>
      </w:pPr>
    </w:lvl>
    <w:lvl w:ilvl="3" w:tplc="0E564564">
      <w:start w:val="1"/>
      <w:numFmt w:val="decimal"/>
      <w:lvlText w:val="%4."/>
      <w:lvlJc w:val="left"/>
      <w:pPr>
        <w:ind w:left="2880" w:hanging="360"/>
      </w:pPr>
    </w:lvl>
    <w:lvl w:ilvl="4" w:tplc="82AC7E08">
      <w:start w:val="1"/>
      <w:numFmt w:val="lowerLetter"/>
      <w:lvlText w:val="%5."/>
      <w:lvlJc w:val="left"/>
      <w:pPr>
        <w:ind w:left="3600" w:hanging="360"/>
      </w:pPr>
    </w:lvl>
    <w:lvl w:ilvl="5" w:tplc="8AF41444">
      <w:start w:val="1"/>
      <w:numFmt w:val="lowerRoman"/>
      <w:lvlText w:val="%6."/>
      <w:lvlJc w:val="right"/>
      <w:pPr>
        <w:ind w:left="4320" w:hanging="180"/>
      </w:pPr>
    </w:lvl>
    <w:lvl w:ilvl="6" w:tplc="BF804472">
      <w:start w:val="1"/>
      <w:numFmt w:val="decimal"/>
      <w:lvlText w:val="%7."/>
      <w:lvlJc w:val="left"/>
      <w:pPr>
        <w:ind w:left="5040" w:hanging="360"/>
      </w:pPr>
    </w:lvl>
    <w:lvl w:ilvl="7" w:tplc="141005EC">
      <w:start w:val="1"/>
      <w:numFmt w:val="lowerLetter"/>
      <w:lvlText w:val="%8."/>
      <w:lvlJc w:val="left"/>
      <w:pPr>
        <w:ind w:left="5760" w:hanging="360"/>
      </w:pPr>
    </w:lvl>
    <w:lvl w:ilvl="8" w:tplc="9F8899D0">
      <w:start w:val="1"/>
      <w:numFmt w:val="lowerRoman"/>
      <w:lvlText w:val="%9."/>
      <w:lvlJc w:val="right"/>
      <w:pPr>
        <w:ind w:left="6480" w:hanging="180"/>
      </w:pPr>
    </w:lvl>
  </w:abstractNum>
  <w:abstractNum w:abstractNumId="18" w15:restartNumberingAfterBreak="0">
    <w:nsid w:val="741D5F97"/>
    <w:multiLevelType w:val="hybridMultilevel"/>
    <w:tmpl w:val="00AE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80FF6"/>
    <w:multiLevelType w:val="hybridMultilevel"/>
    <w:tmpl w:val="1D8A80D8"/>
    <w:lvl w:ilvl="0" w:tplc="9216FB72">
      <w:numFmt w:val="bullet"/>
      <w:lvlText w:val="-"/>
      <w:lvlJc w:val="left"/>
      <w:pPr>
        <w:ind w:left="720" w:hanging="360"/>
      </w:pPr>
      <w:rPr>
        <w:rFonts w:ascii="Calibri" w:eastAsiaTheme="minorHAnsi"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B73C7"/>
    <w:multiLevelType w:val="hybridMultilevel"/>
    <w:tmpl w:val="B142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A26FF"/>
    <w:multiLevelType w:val="hybridMultilevel"/>
    <w:tmpl w:val="04C8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E2E84"/>
    <w:multiLevelType w:val="hybridMultilevel"/>
    <w:tmpl w:val="9580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5509268">
    <w:abstractNumId w:val="13"/>
  </w:num>
  <w:num w:numId="2" w16cid:durableId="992636780">
    <w:abstractNumId w:val="17"/>
  </w:num>
  <w:num w:numId="3" w16cid:durableId="70468451">
    <w:abstractNumId w:val="9"/>
  </w:num>
  <w:num w:numId="4" w16cid:durableId="1325165139">
    <w:abstractNumId w:val="12"/>
  </w:num>
  <w:num w:numId="5" w16cid:durableId="927663261">
    <w:abstractNumId w:val="4"/>
  </w:num>
  <w:num w:numId="6" w16cid:durableId="828987352">
    <w:abstractNumId w:val="19"/>
  </w:num>
  <w:num w:numId="7" w16cid:durableId="754011422">
    <w:abstractNumId w:val="11"/>
  </w:num>
  <w:num w:numId="8" w16cid:durableId="1974631469">
    <w:abstractNumId w:val="8"/>
  </w:num>
  <w:num w:numId="9" w16cid:durableId="42104366">
    <w:abstractNumId w:val="1"/>
  </w:num>
  <w:num w:numId="10" w16cid:durableId="2127651560">
    <w:abstractNumId w:val="7"/>
  </w:num>
  <w:num w:numId="11" w16cid:durableId="869145966">
    <w:abstractNumId w:val="6"/>
  </w:num>
  <w:num w:numId="12" w16cid:durableId="605309352">
    <w:abstractNumId w:val="20"/>
  </w:num>
  <w:num w:numId="13" w16cid:durableId="53090327">
    <w:abstractNumId w:val="16"/>
  </w:num>
  <w:num w:numId="14" w16cid:durableId="1063023387">
    <w:abstractNumId w:val="2"/>
  </w:num>
  <w:num w:numId="15" w16cid:durableId="744491137">
    <w:abstractNumId w:val="21"/>
  </w:num>
  <w:num w:numId="16" w16cid:durableId="1879464826">
    <w:abstractNumId w:val="5"/>
  </w:num>
  <w:num w:numId="17" w16cid:durableId="2123527350">
    <w:abstractNumId w:val="14"/>
  </w:num>
  <w:num w:numId="18" w16cid:durableId="54668727">
    <w:abstractNumId w:val="22"/>
  </w:num>
  <w:num w:numId="19" w16cid:durableId="1579248877">
    <w:abstractNumId w:val="0"/>
  </w:num>
  <w:num w:numId="20" w16cid:durableId="344137877">
    <w:abstractNumId w:val="3"/>
  </w:num>
  <w:num w:numId="21" w16cid:durableId="849561839">
    <w:abstractNumId w:val="15"/>
  </w:num>
  <w:num w:numId="22" w16cid:durableId="2104105981">
    <w:abstractNumId w:val="18"/>
  </w:num>
  <w:num w:numId="23" w16cid:durableId="15302212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C6"/>
    <w:rsid w:val="00012B82"/>
    <w:rsid w:val="000331A3"/>
    <w:rsid w:val="00136796"/>
    <w:rsid w:val="001459BA"/>
    <w:rsid w:val="001A5D50"/>
    <w:rsid w:val="001A7640"/>
    <w:rsid w:val="001F1DDB"/>
    <w:rsid w:val="001F2B52"/>
    <w:rsid w:val="001F7CA0"/>
    <w:rsid w:val="0023088D"/>
    <w:rsid w:val="00273437"/>
    <w:rsid w:val="0029303B"/>
    <w:rsid w:val="002F31C6"/>
    <w:rsid w:val="003541CD"/>
    <w:rsid w:val="00354A0E"/>
    <w:rsid w:val="003616EF"/>
    <w:rsid w:val="003A5736"/>
    <w:rsid w:val="003C1A10"/>
    <w:rsid w:val="003E1613"/>
    <w:rsid w:val="0048589A"/>
    <w:rsid w:val="004B5545"/>
    <w:rsid w:val="004C5402"/>
    <w:rsid w:val="00507A62"/>
    <w:rsid w:val="005353EB"/>
    <w:rsid w:val="00555D8C"/>
    <w:rsid w:val="005A4101"/>
    <w:rsid w:val="005B1F7D"/>
    <w:rsid w:val="005B3419"/>
    <w:rsid w:val="005B61B8"/>
    <w:rsid w:val="005D0ECA"/>
    <w:rsid w:val="00605B3C"/>
    <w:rsid w:val="00610522"/>
    <w:rsid w:val="00635204"/>
    <w:rsid w:val="00642F33"/>
    <w:rsid w:val="00667D03"/>
    <w:rsid w:val="00692418"/>
    <w:rsid w:val="006958D7"/>
    <w:rsid w:val="006E7E9D"/>
    <w:rsid w:val="00725FC7"/>
    <w:rsid w:val="00743FE7"/>
    <w:rsid w:val="007469E7"/>
    <w:rsid w:val="00762A48"/>
    <w:rsid w:val="00796BFB"/>
    <w:rsid w:val="007E2467"/>
    <w:rsid w:val="00843CE7"/>
    <w:rsid w:val="0085048C"/>
    <w:rsid w:val="00861943"/>
    <w:rsid w:val="00887F01"/>
    <w:rsid w:val="008B0BDA"/>
    <w:rsid w:val="008B3D6E"/>
    <w:rsid w:val="008E4E5D"/>
    <w:rsid w:val="008E4FD2"/>
    <w:rsid w:val="00905216"/>
    <w:rsid w:val="00911A91"/>
    <w:rsid w:val="009B2915"/>
    <w:rsid w:val="00A070B1"/>
    <w:rsid w:val="00A46005"/>
    <w:rsid w:val="00A564D1"/>
    <w:rsid w:val="00A8646D"/>
    <w:rsid w:val="00B060D7"/>
    <w:rsid w:val="00B40F26"/>
    <w:rsid w:val="00B42788"/>
    <w:rsid w:val="00B70C61"/>
    <w:rsid w:val="00B816A7"/>
    <w:rsid w:val="00BB5ABA"/>
    <w:rsid w:val="00BC21BA"/>
    <w:rsid w:val="00C22D06"/>
    <w:rsid w:val="00C27955"/>
    <w:rsid w:val="00C61AFF"/>
    <w:rsid w:val="00C74F69"/>
    <w:rsid w:val="00CB5C89"/>
    <w:rsid w:val="00D14B63"/>
    <w:rsid w:val="00D60FC6"/>
    <w:rsid w:val="00D737CA"/>
    <w:rsid w:val="00D739FD"/>
    <w:rsid w:val="00D91949"/>
    <w:rsid w:val="00D95E66"/>
    <w:rsid w:val="00DA7329"/>
    <w:rsid w:val="00DD14A2"/>
    <w:rsid w:val="00DE3289"/>
    <w:rsid w:val="00E7282F"/>
    <w:rsid w:val="00F04CA6"/>
    <w:rsid w:val="00F11F8E"/>
    <w:rsid w:val="00F85057"/>
    <w:rsid w:val="00FA4119"/>
    <w:rsid w:val="00FF04BF"/>
    <w:rsid w:val="00FF08FE"/>
    <w:rsid w:val="011AD2B3"/>
    <w:rsid w:val="023523EB"/>
    <w:rsid w:val="056F8BAA"/>
    <w:rsid w:val="05AB76A6"/>
    <w:rsid w:val="06AE6796"/>
    <w:rsid w:val="08D35F7F"/>
    <w:rsid w:val="0CA4A253"/>
    <w:rsid w:val="0D2696B2"/>
    <w:rsid w:val="1273E5D3"/>
    <w:rsid w:val="140F5098"/>
    <w:rsid w:val="1580642B"/>
    <w:rsid w:val="161C7DF2"/>
    <w:rsid w:val="163E7D46"/>
    <w:rsid w:val="16B899CB"/>
    <w:rsid w:val="1733F818"/>
    <w:rsid w:val="19DBF49B"/>
    <w:rsid w:val="20565408"/>
    <w:rsid w:val="23C71B02"/>
    <w:rsid w:val="24F0D9E1"/>
    <w:rsid w:val="2A04A739"/>
    <w:rsid w:val="2A368C7F"/>
    <w:rsid w:val="326613B7"/>
    <w:rsid w:val="327E1F5E"/>
    <w:rsid w:val="35F3AF10"/>
    <w:rsid w:val="3AF298CB"/>
    <w:rsid w:val="3C300621"/>
    <w:rsid w:val="425A1E6F"/>
    <w:rsid w:val="433CCE92"/>
    <w:rsid w:val="44D22512"/>
    <w:rsid w:val="46826AA3"/>
    <w:rsid w:val="4684B70A"/>
    <w:rsid w:val="46C779EC"/>
    <w:rsid w:val="48C03AA9"/>
    <w:rsid w:val="4C3008F6"/>
    <w:rsid w:val="4E1F0ABB"/>
    <w:rsid w:val="50B22431"/>
    <w:rsid w:val="54E2FE37"/>
    <w:rsid w:val="55873CE7"/>
    <w:rsid w:val="5EBE8C27"/>
    <w:rsid w:val="5EE7D9EE"/>
    <w:rsid w:val="5F4E62AA"/>
    <w:rsid w:val="61364B27"/>
    <w:rsid w:val="62E7B0FE"/>
    <w:rsid w:val="62EA5D1D"/>
    <w:rsid w:val="68122415"/>
    <w:rsid w:val="709031EB"/>
    <w:rsid w:val="72587379"/>
    <w:rsid w:val="788D6166"/>
    <w:rsid w:val="7A0AFAB3"/>
    <w:rsid w:val="7A3C0E69"/>
    <w:rsid w:val="7A6724D6"/>
    <w:rsid w:val="7AC1E633"/>
    <w:rsid w:val="7AEB78C2"/>
    <w:rsid w:val="7E9A2C9B"/>
    <w:rsid w:val="7EA5737E"/>
    <w:rsid w:val="7FB58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3916E"/>
  <w15:docId w15:val="{FD87D948-2F05-4FB5-8694-2D83E38B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C6"/>
    <w:rPr>
      <w:rFonts w:ascii="Tahoma" w:hAnsi="Tahoma" w:cs="Tahoma"/>
      <w:sz w:val="16"/>
      <w:szCs w:val="16"/>
    </w:rPr>
  </w:style>
  <w:style w:type="paragraph" w:styleId="BodyText">
    <w:name w:val="Body Text"/>
    <w:basedOn w:val="Normal"/>
    <w:link w:val="BodyTextChar"/>
    <w:rsid w:val="00D60FC6"/>
    <w:pPr>
      <w:widowControl w:val="0"/>
      <w:spacing w:after="0" w:line="0" w:lineRule="atLeast"/>
      <w:jc w:val="center"/>
    </w:pPr>
    <w:rPr>
      <w:rFonts w:ascii="CG Times (W1)" w:eastAsia="Times New Roman" w:hAnsi="CG Times (W1)" w:cs="Times New Roman"/>
      <w:b/>
      <w:bCs/>
      <w:i/>
      <w:color w:val="000080"/>
      <w:sz w:val="40"/>
      <w:szCs w:val="20"/>
    </w:rPr>
  </w:style>
  <w:style w:type="character" w:customStyle="1" w:styleId="BodyTextChar">
    <w:name w:val="Body Text Char"/>
    <w:basedOn w:val="DefaultParagraphFont"/>
    <w:link w:val="BodyText"/>
    <w:rsid w:val="00D60FC6"/>
    <w:rPr>
      <w:rFonts w:ascii="CG Times (W1)" w:eastAsia="Times New Roman" w:hAnsi="CG Times (W1)" w:cs="Times New Roman"/>
      <w:b/>
      <w:bCs/>
      <w:i/>
      <w:color w:val="000080"/>
      <w:sz w:val="40"/>
      <w:szCs w:val="20"/>
    </w:rPr>
  </w:style>
  <w:style w:type="paragraph" w:styleId="NoSpacing">
    <w:name w:val="No Spacing"/>
    <w:link w:val="NoSpacingChar"/>
    <w:uiPriority w:val="1"/>
    <w:qFormat/>
    <w:rsid w:val="00D739FD"/>
    <w:pPr>
      <w:spacing w:after="0" w:line="240" w:lineRule="auto"/>
    </w:pPr>
  </w:style>
  <w:style w:type="table" w:styleId="TableGrid">
    <w:name w:val="Table Grid"/>
    <w:basedOn w:val="TableNormal"/>
    <w:uiPriority w:val="59"/>
    <w:rsid w:val="005B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419"/>
    <w:rPr>
      <w:color w:val="0000FF" w:themeColor="hyperlink"/>
      <w:u w:val="single"/>
    </w:rPr>
  </w:style>
  <w:style w:type="character" w:styleId="FollowedHyperlink">
    <w:name w:val="FollowedHyperlink"/>
    <w:basedOn w:val="DefaultParagraphFont"/>
    <w:uiPriority w:val="99"/>
    <w:semiHidden/>
    <w:unhideWhenUsed/>
    <w:rsid w:val="0085048C"/>
    <w:rPr>
      <w:color w:val="800080" w:themeColor="followedHyperlink"/>
      <w:u w:val="single"/>
    </w:rPr>
  </w:style>
  <w:style w:type="character" w:styleId="CommentReference">
    <w:name w:val="annotation reference"/>
    <w:basedOn w:val="DefaultParagraphFont"/>
    <w:uiPriority w:val="99"/>
    <w:semiHidden/>
    <w:unhideWhenUsed/>
    <w:rsid w:val="0085048C"/>
    <w:rPr>
      <w:sz w:val="16"/>
      <w:szCs w:val="16"/>
    </w:rPr>
  </w:style>
  <w:style w:type="paragraph" w:styleId="CommentText">
    <w:name w:val="annotation text"/>
    <w:basedOn w:val="Normal"/>
    <w:link w:val="CommentTextChar"/>
    <w:uiPriority w:val="99"/>
    <w:unhideWhenUsed/>
    <w:rsid w:val="0085048C"/>
    <w:pPr>
      <w:spacing w:line="240" w:lineRule="auto"/>
    </w:pPr>
    <w:rPr>
      <w:sz w:val="20"/>
      <w:szCs w:val="20"/>
    </w:rPr>
  </w:style>
  <w:style w:type="character" w:customStyle="1" w:styleId="CommentTextChar">
    <w:name w:val="Comment Text Char"/>
    <w:basedOn w:val="DefaultParagraphFont"/>
    <w:link w:val="CommentText"/>
    <w:uiPriority w:val="99"/>
    <w:rsid w:val="0085048C"/>
    <w:rPr>
      <w:sz w:val="20"/>
      <w:szCs w:val="20"/>
    </w:rPr>
  </w:style>
  <w:style w:type="paragraph" w:styleId="CommentSubject">
    <w:name w:val="annotation subject"/>
    <w:basedOn w:val="CommentText"/>
    <w:next w:val="CommentText"/>
    <w:link w:val="CommentSubjectChar"/>
    <w:uiPriority w:val="99"/>
    <w:semiHidden/>
    <w:unhideWhenUsed/>
    <w:rsid w:val="0085048C"/>
    <w:rPr>
      <w:b/>
      <w:bCs/>
    </w:rPr>
  </w:style>
  <w:style w:type="character" w:customStyle="1" w:styleId="CommentSubjectChar">
    <w:name w:val="Comment Subject Char"/>
    <w:basedOn w:val="CommentTextChar"/>
    <w:link w:val="CommentSubject"/>
    <w:uiPriority w:val="99"/>
    <w:semiHidden/>
    <w:rsid w:val="0085048C"/>
    <w:rPr>
      <w:b/>
      <w:bCs/>
      <w:sz w:val="20"/>
      <w:szCs w:val="20"/>
    </w:rPr>
  </w:style>
  <w:style w:type="paragraph" w:styleId="ListParagraph">
    <w:name w:val="List Paragraph"/>
    <w:basedOn w:val="Normal"/>
    <w:uiPriority w:val="1"/>
    <w:qFormat/>
    <w:pPr>
      <w:ind w:left="720"/>
      <w:contextualSpacing/>
    </w:pPr>
  </w:style>
  <w:style w:type="character" w:styleId="UnresolvedMention">
    <w:name w:val="Unresolved Mention"/>
    <w:basedOn w:val="DefaultParagraphFont"/>
    <w:uiPriority w:val="99"/>
    <w:semiHidden/>
    <w:unhideWhenUsed/>
    <w:rsid w:val="00555D8C"/>
    <w:rPr>
      <w:color w:val="605E5C"/>
      <w:shd w:val="clear" w:color="auto" w:fill="E1DFDD"/>
    </w:rPr>
  </w:style>
  <w:style w:type="character" w:customStyle="1" w:styleId="NoSpacingChar">
    <w:name w:val="No Spacing Char"/>
    <w:basedOn w:val="DefaultParagraphFont"/>
    <w:link w:val="NoSpacing"/>
    <w:uiPriority w:val="1"/>
    <w:rsid w:val="005A4101"/>
  </w:style>
  <w:style w:type="paragraph" w:styleId="Revision">
    <w:name w:val="Revision"/>
    <w:hidden/>
    <w:uiPriority w:val="99"/>
    <w:semiHidden/>
    <w:rsid w:val="00D737CA"/>
    <w:pPr>
      <w:spacing w:after="0" w:line="240" w:lineRule="auto"/>
    </w:pPr>
  </w:style>
  <w:style w:type="paragraph" w:styleId="Header">
    <w:name w:val="header"/>
    <w:basedOn w:val="Normal"/>
    <w:link w:val="HeaderChar"/>
    <w:uiPriority w:val="99"/>
    <w:unhideWhenUsed/>
    <w:rsid w:val="00861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943"/>
  </w:style>
  <w:style w:type="paragraph" w:styleId="Footer">
    <w:name w:val="footer"/>
    <w:basedOn w:val="Normal"/>
    <w:link w:val="FooterChar"/>
    <w:uiPriority w:val="99"/>
    <w:unhideWhenUsed/>
    <w:rsid w:val="00861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943"/>
  </w:style>
  <w:style w:type="character" w:customStyle="1" w:styleId="normaltextrun">
    <w:name w:val="normaltextrun"/>
    <w:basedOn w:val="DefaultParagraphFont"/>
    <w:rsid w:val="00667D03"/>
  </w:style>
  <w:style w:type="paragraph" w:customStyle="1" w:styleId="paragraph">
    <w:name w:val="paragraph"/>
    <w:basedOn w:val="Normal"/>
    <w:rsid w:val="00D14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F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6219">
      <w:bodyDiv w:val="1"/>
      <w:marLeft w:val="0"/>
      <w:marRight w:val="0"/>
      <w:marTop w:val="0"/>
      <w:marBottom w:val="0"/>
      <w:divBdr>
        <w:top w:val="none" w:sz="0" w:space="0" w:color="auto"/>
        <w:left w:val="none" w:sz="0" w:space="0" w:color="auto"/>
        <w:bottom w:val="none" w:sz="0" w:space="0" w:color="auto"/>
        <w:right w:val="none" w:sz="0" w:space="0" w:color="auto"/>
      </w:divBdr>
    </w:div>
    <w:div w:id="541745577">
      <w:bodyDiv w:val="1"/>
      <w:marLeft w:val="0"/>
      <w:marRight w:val="0"/>
      <w:marTop w:val="0"/>
      <w:marBottom w:val="0"/>
      <w:divBdr>
        <w:top w:val="none" w:sz="0" w:space="0" w:color="auto"/>
        <w:left w:val="none" w:sz="0" w:space="0" w:color="auto"/>
        <w:bottom w:val="none" w:sz="0" w:space="0" w:color="auto"/>
        <w:right w:val="none" w:sz="0" w:space="0" w:color="auto"/>
      </w:divBdr>
    </w:div>
    <w:div w:id="963343106">
      <w:bodyDiv w:val="1"/>
      <w:marLeft w:val="0"/>
      <w:marRight w:val="0"/>
      <w:marTop w:val="0"/>
      <w:marBottom w:val="0"/>
      <w:divBdr>
        <w:top w:val="none" w:sz="0" w:space="0" w:color="auto"/>
        <w:left w:val="none" w:sz="0" w:space="0" w:color="auto"/>
        <w:bottom w:val="none" w:sz="0" w:space="0" w:color="auto"/>
        <w:right w:val="none" w:sz="0" w:space="0" w:color="auto"/>
      </w:divBdr>
    </w:div>
    <w:div w:id="16326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s://dbhds.virginia.gov/wp-content/uploads/2022/08/Updated-Risk-Management-Attestation-Form_August-2022.pdf" TargetMode="External"/><Relationship Id="rId3" Type="http://schemas.openxmlformats.org/officeDocument/2006/relationships/customXml" Target="../customXml/item3.xml"/><Relationship Id="rId21" Type="http://schemas.openxmlformats.org/officeDocument/2006/relationships/hyperlink" Target="https://dbhds.virginia.gov/wp-content/uploads/2023/12/Expectations-regarding-provider-reporting-measures-and-risk-management-programs2.pdf"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dbhds.virginia.gov/wp-content/uploads/2022/08/Updated-Crosswalk-of-DBHDS-Approved-Attestation-Trainings_August-2022.pdf" TargetMode="External"/><Relationship Id="rId2" Type="http://schemas.openxmlformats.org/officeDocument/2006/relationships/customXml" Target="../customXml/item2.xml"/><Relationship Id="rId16" Type="http://schemas.openxmlformats.org/officeDocument/2006/relationships/hyperlink" Target="https://dbhds.virginia.gov/wp-content/uploads/2023/11/Serious-Incident-Review-and-Root-Cause-Analysis-Template-November-2023-1.pdf" TargetMode="External"/><Relationship Id="rId20" Type="http://schemas.openxmlformats.org/officeDocument/2006/relationships/hyperlink" Target="https://dbhds.virginia.gov/wp-content/uploads/2023/05/Systemic-Risk-Assessment-Template_fillable-with-exampl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ownhall.virginia.gov/L/ViewGDoc.cfm?gdid=6876"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bhds.virginia.gov/wp-content/uploads/2022/08/Updated-Crosswalk-of-DBHDS-Approved-Attestation-Trainings_August-20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wnhall.virginia.gov/L/ViewGDoc.cfm?gdid=6415%20" TargetMode="External"/><Relationship Id="rId22" Type="http://schemas.openxmlformats.org/officeDocument/2006/relationships/hyperlink" Target="https://dbhds.virginia.gov/assets/doc/QMD/OL/regulatory-compliance-with-qi-rm-rca-2021-12-16-21-pres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MediaLengthInSeconds xmlns="978f4681-cf21-438b-a0ee-f324bcb5b22f" xsi:nil="true"/>
    <SharedWithUsers xmlns="9a359fe2-7554-41f0-86cf-ee2aef260f4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8" ma:contentTypeDescription="Create a new document." ma:contentTypeScope="" ma:versionID="4f2e06063df24f11af6e2de6aec62cce">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1c65a95bc1bb46aad3ed42a97f8ecf3f"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4DE7B-6AFF-4908-B364-7BE801239A4A}">
  <ds:schemaRefs>
    <ds:schemaRef ds:uri="http://schemas.microsoft.com/office/2006/metadata/properties"/>
    <ds:schemaRef ds:uri="http://schemas.microsoft.com/office/infopath/2007/PartnerControls"/>
    <ds:schemaRef ds:uri="bf56b3cc-1dfd-45fa-ac4a-244d76680a25"/>
    <ds:schemaRef ds:uri="601b1531-0d27-4c3c-874a-0cb3b4db62aa"/>
  </ds:schemaRefs>
</ds:datastoreItem>
</file>

<file path=customXml/itemProps2.xml><?xml version="1.0" encoding="utf-8"?>
<ds:datastoreItem xmlns:ds="http://schemas.openxmlformats.org/officeDocument/2006/customXml" ds:itemID="{1EB44518-26F6-40E7-AD91-FC921AB377AF}">
  <ds:schemaRefs>
    <ds:schemaRef ds:uri="http://schemas.microsoft.com/sharepoint/v3/contenttype/forms"/>
  </ds:schemaRefs>
</ds:datastoreItem>
</file>

<file path=customXml/itemProps3.xml><?xml version="1.0" encoding="utf-8"?>
<ds:datastoreItem xmlns:ds="http://schemas.openxmlformats.org/officeDocument/2006/customXml" ds:itemID="{4D3DB145-4FBE-42ED-9D4B-725D7D64D481}"/>
</file>

<file path=docProps/app.xml><?xml version="1.0" encoding="utf-8"?>
<Properties xmlns="http://schemas.openxmlformats.org/officeDocument/2006/extended-properties" xmlns:vt="http://schemas.openxmlformats.org/officeDocument/2006/docPropsVTypes">
  <Template>Normal.dotm</Template>
  <TotalTime>100</TotalTime>
  <Pages>7</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wtg77908</dc:creator>
  <cp:keywords/>
  <cp:lastModifiedBy>Glassco, Mackenzie (DBHDS)</cp:lastModifiedBy>
  <cp:revision>24</cp:revision>
  <cp:lastPrinted>2023-12-14T19:44:00Z</cp:lastPrinted>
  <dcterms:created xsi:type="dcterms:W3CDTF">2023-11-01T17:41:00Z</dcterms:created>
  <dcterms:modified xsi:type="dcterms:W3CDTF">2023-12-15T15:28:00Z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1155100</vt:r8>
  </property>
  <property fmtid="{D5CDD505-2E9C-101B-9397-08002B2CF9AE}" pid="11" name="_SourceUrl">
    <vt:lpwstr/>
  </property>
  <property fmtid="{D5CDD505-2E9C-101B-9397-08002B2CF9AE}" pid="12" name="_SharedFileIndex">
    <vt:lpwstr/>
  </property>
</Properties>
</file>